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FD073E" w:rsidRPr="009C7438" w:rsidRDefault="00FD073E" w:rsidP="0003208D">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Pr>
          <w:rFonts w:ascii="楷体" w:eastAsia="楷体" w:hAnsi="楷体" w:hint="eastAsia"/>
          <w:b/>
          <w:bCs/>
        </w:rPr>
        <w:t>和产品介绍</w:t>
      </w:r>
    </w:p>
    <w:p w:rsidR="00FD073E" w:rsidRDefault="00FD073E" w:rsidP="0003208D">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公司核心商业模式、竞争优势简介</w:t>
      </w:r>
    </w:p>
    <w:p w:rsidR="00FD073E" w:rsidRDefault="00FD073E" w:rsidP="0003208D">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Pr>
          <w:rFonts w:ascii="楷体" w:eastAsia="楷体" w:hAnsi="楷体" w:hint="eastAsia"/>
          <w:bCs/>
        </w:rPr>
        <w:t>主要产品简介</w:t>
      </w:r>
      <w:r w:rsidRPr="00A56CBB">
        <w:rPr>
          <w:rFonts w:ascii="楷体" w:eastAsia="楷体" w:hAnsi="楷体" w:hint="eastAsia"/>
          <w:bCs/>
        </w:rPr>
        <w:t>，包括</w:t>
      </w:r>
      <w:r>
        <w:rPr>
          <w:rFonts w:ascii="楷体" w:eastAsia="楷体" w:hAnsi="楷体" w:hint="eastAsia"/>
          <w:bCs/>
        </w:rPr>
        <w:t>功能原理、核心技术与创新突破、</w:t>
      </w:r>
      <w:r w:rsidR="00941A85">
        <w:rPr>
          <w:rFonts w:ascii="楷体" w:eastAsia="楷体" w:hAnsi="楷体" w:hint="eastAsia"/>
          <w:bCs/>
        </w:rPr>
        <w:t>所属类别、</w:t>
      </w:r>
      <w:r>
        <w:rPr>
          <w:rFonts w:ascii="楷体" w:eastAsia="楷体" w:hAnsi="楷体" w:hint="eastAsia"/>
          <w:bCs/>
        </w:rPr>
        <w:t>所处研发/生产阶段、市场应用、对现有主流诊治方式/产品的改进之处等</w:t>
      </w:r>
    </w:p>
    <w:p w:rsidR="00941A85" w:rsidRDefault="00941A85" w:rsidP="00941A85">
      <w:pPr>
        <w:pStyle w:val="aa"/>
        <w:spacing w:before="0" w:after="0" w:line="240" w:lineRule="auto"/>
        <w:ind w:left="840" w:firstLineChars="0" w:firstLine="0"/>
        <w:jc w:val="left"/>
        <w:rPr>
          <w:rFonts w:ascii="楷体" w:eastAsia="楷体" w:hAnsi="楷体" w:hint="eastAsia"/>
          <w:bCs/>
        </w:rPr>
      </w:pPr>
    </w:p>
    <w:p w:rsidR="00941A85" w:rsidRDefault="00941A85" w:rsidP="0003208D">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产品开发详情</w:t>
      </w:r>
    </w:p>
    <w:p w:rsidR="00941A85" w:rsidRDefault="00941A85" w:rsidP="0003208D">
      <w:pPr>
        <w:pStyle w:val="aa"/>
        <w:numPr>
          <w:ilvl w:val="0"/>
          <w:numId w:val="14"/>
        </w:numPr>
        <w:spacing w:before="0" w:after="0" w:line="240" w:lineRule="auto"/>
        <w:ind w:left="851" w:firstLineChars="0" w:hanging="425"/>
        <w:jc w:val="left"/>
        <w:rPr>
          <w:rFonts w:ascii="楷体" w:eastAsia="楷体" w:hAnsi="楷体"/>
          <w:bCs/>
        </w:rPr>
      </w:pPr>
      <w:r w:rsidRPr="00A56CBB">
        <w:rPr>
          <w:rFonts w:ascii="楷体" w:eastAsia="楷体" w:hAnsi="楷体" w:hint="eastAsia"/>
          <w:bCs/>
        </w:rPr>
        <w:t>公司</w:t>
      </w:r>
      <w:r>
        <w:rPr>
          <w:rFonts w:ascii="楷体" w:eastAsia="楷体" w:hAnsi="楷体" w:hint="eastAsia"/>
          <w:bCs/>
        </w:rPr>
        <w:t>产品完整列表</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对于已获批生产产品的临床表现，对不良事件检测结果的统计和处理机制</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对于尚未获得生产许可的产品，说明目前所处具体阶段和主要测试数据情况，提供立项、样机实物图（如有）、临床评价报告（如有）、已取得相关证照（如有）、研发费用明细</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公司核心研发成果，所取得专利列表</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研发团队介绍，管理方式、激励机制等</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外部研发支持机构，如高校、医院、研究机构、试验中心等，合作方式、已合作产品说明等</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研发工具（仪器设备、生化耗材、软件系统等），是否自主研发，主要工作原理、功能模块、采购金额等，</w:t>
      </w:r>
    </w:p>
    <w:p w:rsidR="006352DA" w:rsidRDefault="006352DA" w:rsidP="0003208D">
      <w:pPr>
        <w:pStyle w:val="aa"/>
        <w:numPr>
          <w:ilvl w:val="0"/>
          <w:numId w:val="14"/>
        </w:numPr>
        <w:spacing w:before="0" w:after="0" w:line="240" w:lineRule="auto"/>
        <w:ind w:left="851" w:firstLineChars="0" w:hanging="425"/>
        <w:jc w:val="left"/>
        <w:rPr>
          <w:rFonts w:ascii="楷体" w:eastAsia="楷体" w:hAnsi="楷体"/>
          <w:bCs/>
        </w:rPr>
      </w:pPr>
      <w:r>
        <w:rPr>
          <w:rFonts w:ascii="楷体" w:eastAsia="楷体" w:hAnsi="楷体" w:hint="eastAsia"/>
          <w:bCs/>
        </w:rPr>
        <w:t>研发流程详细说明，包括各节点参与和负责的人员，职责，所形成文件/成果，监控复核机制等</w:t>
      </w:r>
    </w:p>
    <w:p w:rsidR="006352DA" w:rsidRPr="00B5035B" w:rsidRDefault="006352DA" w:rsidP="006352DA">
      <w:pPr>
        <w:spacing w:before="0" w:after="0" w:line="240" w:lineRule="auto"/>
        <w:ind w:left="0" w:firstLine="0"/>
        <w:jc w:val="left"/>
        <w:rPr>
          <w:rFonts w:ascii="楷体" w:eastAsia="楷体" w:hAnsi="楷体" w:hint="eastAsia"/>
          <w:b/>
          <w:bCs/>
        </w:rPr>
      </w:pPr>
    </w:p>
    <w:p w:rsidR="006352DA" w:rsidRDefault="006352DA" w:rsidP="0003208D">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渠道和销售情况</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公司营销策略，经销/直销体系架构，线上线</w:t>
      </w:r>
      <w:proofErr w:type="gramStart"/>
      <w:r>
        <w:rPr>
          <w:rFonts w:ascii="楷体" w:eastAsia="楷体" w:hAnsi="楷体" w:hint="eastAsia"/>
          <w:bCs/>
        </w:rPr>
        <w:t>下网络</w:t>
      </w:r>
      <w:proofErr w:type="gramEnd"/>
      <w:r>
        <w:rPr>
          <w:rFonts w:ascii="楷体" w:eastAsia="楷体" w:hAnsi="楷体" w:hint="eastAsia"/>
          <w:bCs/>
        </w:rPr>
        <w:t>布局</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合作渠道清单，包括各层级中间商名称、区域、代理产品和价格、累计交易额、结算方式等</w:t>
      </w:r>
    </w:p>
    <w:p w:rsidR="006352DA" w:rsidRPr="00250B6F" w:rsidRDefault="006352DA" w:rsidP="0003208D">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从开始到最近日期，按产品</w:t>
      </w:r>
      <w:r w:rsidRPr="00250B6F">
        <w:rPr>
          <w:rFonts w:ascii="楷体" w:eastAsia="楷体" w:hAnsi="楷体"/>
          <w:bCs/>
        </w:rPr>
        <w:t>/渠道</w:t>
      </w:r>
      <w:r>
        <w:rPr>
          <w:rFonts w:ascii="楷体" w:eastAsia="楷体" w:hAnsi="楷体" w:hint="eastAsia"/>
          <w:bCs/>
        </w:rPr>
        <w:t>/客户</w:t>
      </w:r>
      <w:r w:rsidRPr="00250B6F">
        <w:rPr>
          <w:rFonts w:ascii="楷体" w:eastAsia="楷体" w:hAnsi="楷体"/>
          <w:bCs/>
        </w:rPr>
        <w:t>分开统计每月</w:t>
      </w:r>
      <w:r>
        <w:rPr>
          <w:rFonts w:ascii="楷体" w:eastAsia="楷体" w:hAnsi="楷体" w:hint="eastAsia"/>
          <w:bCs/>
        </w:rPr>
        <w:t>销售量</w:t>
      </w:r>
      <w:r w:rsidRPr="00250B6F">
        <w:rPr>
          <w:rFonts w:ascii="楷体" w:eastAsia="楷体" w:hAnsi="楷体"/>
          <w:bCs/>
        </w:rPr>
        <w:t>、金额、单价</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w:t>
      </w:r>
      <w:r>
        <w:rPr>
          <w:rFonts w:ascii="楷体" w:eastAsia="楷体" w:hAnsi="楷体" w:hint="eastAsia"/>
          <w:bCs/>
        </w:rPr>
        <w:t>各年度各产品</w:t>
      </w:r>
      <w:r w:rsidRPr="00DF2F2F">
        <w:rPr>
          <w:rFonts w:ascii="楷体" w:eastAsia="楷体" w:hAnsi="楷体" w:hint="eastAsia"/>
          <w:bCs/>
        </w:rPr>
        <w:t>前十大客户</w:t>
      </w:r>
      <w:r w:rsidRPr="00DF2F2F">
        <w:rPr>
          <w:rFonts w:ascii="楷体" w:eastAsia="楷体" w:hAnsi="楷体"/>
          <w:bCs/>
        </w:rPr>
        <w:t>销量占比</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完整客户清单，包括单位名称、类型（医院</w:t>
      </w:r>
      <w:r>
        <w:rPr>
          <w:rFonts w:ascii="楷体" w:eastAsia="楷体" w:hAnsi="楷体"/>
          <w:bCs/>
        </w:rPr>
        <w:t>/</w:t>
      </w:r>
      <w:r>
        <w:rPr>
          <w:rFonts w:ascii="楷体" w:eastAsia="楷体" w:hAnsi="楷体" w:hint="eastAsia"/>
          <w:bCs/>
        </w:rPr>
        <w:t>医疗机构/经销商等）、简介、各年度各产品交易额、合作方式、产品和价格、结算方式等</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如有直接零售请说明市场策略和销量情况</w:t>
      </w:r>
    </w:p>
    <w:p w:rsidR="006352DA" w:rsidRDefault="006352DA" w:rsidP="0003208D">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定价策略</w:t>
      </w:r>
    </w:p>
    <w:p w:rsidR="00704F16" w:rsidRPr="00704F16" w:rsidRDefault="00704F16" w:rsidP="008E428D">
      <w:pPr>
        <w:spacing w:before="0" w:after="0" w:line="240" w:lineRule="auto"/>
        <w:jc w:val="left"/>
        <w:rPr>
          <w:rFonts w:ascii="楷体" w:eastAsia="楷体" w:hAnsi="楷体"/>
          <w:bCs/>
        </w:rPr>
      </w:pPr>
    </w:p>
    <w:p w:rsidR="006352DA" w:rsidRDefault="006352DA" w:rsidP="0003208D">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生产和供应链</w:t>
      </w:r>
    </w:p>
    <w:p w:rsidR="006352DA" w:rsidRDefault="006352DA"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所有产品的结构列表，各模块所包含零部件、元器件、软件系统等，提供主要产品B</w:t>
      </w:r>
      <w:r>
        <w:rPr>
          <w:rFonts w:ascii="楷体" w:eastAsia="楷体" w:hAnsi="楷体"/>
          <w:bCs/>
        </w:rPr>
        <w:t>OM</w:t>
      </w:r>
      <w:r>
        <w:rPr>
          <w:rFonts w:ascii="楷体" w:eastAsia="楷体" w:hAnsi="楷体" w:hint="eastAsia"/>
          <w:bCs/>
        </w:rPr>
        <w:t>表。</w:t>
      </w:r>
    </w:p>
    <w:p w:rsidR="008E428D" w:rsidRDefault="008E428D"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目前的供应链体系</w:t>
      </w:r>
      <w:r w:rsidR="00704F16">
        <w:rPr>
          <w:rFonts w:ascii="楷体" w:eastAsia="楷体" w:hAnsi="楷体" w:hint="eastAsia"/>
          <w:bCs/>
        </w:rPr>
        <w:t>，</w:t>
      </w:r>
      <w:r w:rsidR="006352DA">
        <w:rPr>
          <w:rFonts w:ascii="楷体" w:eastAsia="楷体" w:hAnsi="楷体" w:hint="eastAsia"/>
          <w:bCs/>
        </w:rPr>
        <w:t>采购、外包生产和自主生产的安排</w:t>
      </w:r>
    </w:p>
    <w:p w:rsidR="008E428D" w:rsidRDefault="008E428D"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lastRenderedPageBreak/>
        <w:t>自有工厂</w:t>
      </w:r>
      <w:r w:rsidR="0010018A">
        <w:rPr>
          <w:rFonts w:ascii="楷体" w:eastAsia="楷体" w:hAnsi="楷体" w:hint="eastAsia"/>
          <w:bCs/>
        </w:rPr>
        <w:t>（如有）</w:t>
      </w:r>
      <w:r>
        <w:rPr>
          <w:rFonts w:ascii="楷体" w:eastAsia="楷体" w:hAnsi="楷体" w:hint="eastAsia"/>
          <w:bCs/>
        </w:rPr>
        <w:t>介绍，包括但不限于主要产品（</w:t>
      </w:r>
      <w:r w:rsidR="006352DA">
        <w:rPr>
          <w:rFonts w:ascii="楷体" w:eastAsia="楷体" w:hAnsi="楷体" w:hint="eastAsia"/>
          <w:bCs/>
        </w:rPr>
        <w:t>所用</w:t>
      </w:r>
      <w:r w:rsidR="008F711D">
        <w:rPr>
          <w:rFonts w:ascii="楷体" w:eastAsia="楷体" w:hAnsi="楷体" w:hint="eastAsia"/>
          <w:bCs/>
        </w:rPr>
        <w:t>原材料、</w:t>
      </w:r>
      <w:r>
        <w:rPr>
          <w:rFonts w:ascii="楷体" w:eastAsia="楷体" w:hAnsi="楷体" w:hint="eastAsia"/>
          <w:bCs/>
        </w:rPr>
        <w:t>工艺</w:t>
      </w:r>
      <w:r w:rsidR="006352DA">
        <w:rPr>
          <w:rFonts w:ascii="楷体" w:eastAsia="楷体" w:hAnsi="楷体" w:hint="eastAsia"/>
          <w:bCs/>
        </w:rPr>
        <w:t>流程</w:t>
      </w:r>
      <w:r>
        <w:rPr>
          <w:rFonts w:ascii="楷体" w:eastAsia="楷体" w:hAnsi="楷体" w:hint="eastAsia"/>
          <w:bCs/>
        </w:rPr>
        <w:t>等详细情况）、产能、组织架构及人员、生产及管理</w:t>
      </w:r>
      <w:r w:rsidR="00704F16">
        <w:rPr>
          <w:rFonts w:ascii="楷体" w:eastAsia="楷体" w:hAnsi="楷体" w:hint="eastAsia"/>
          <w:bCs/>
        </w:rPr>
        <w:t>机制</w:t>
      </w:r>
    </w:p>
    <w:p w:rsidR="008E428D" w:rsidRDefault="008F711D"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按原材料/结构件列表列明其</w:t>
      </w:r>
      <w:r w:rsidR="008E428D">
        <w:rPr>
          <w:rFonts w:ascii="楷体" w:eastAsia="楷体" w:hAnsi="楷体" w:hint="eastAsia"/>
          <w:bCs/>
        </w:rPr>
        <w:t>供应商</w:t>
      </w:r>
      <w:r>
        <w:rPr>
          <w:rFonts w:ascii="楷体" w:eastAsia="楷体" w:hAnsi="楷体" w:hint="eastAsia"/>
          <w:bCs/>
        </w:rPr>
        <w:t>、代工厂等</w:t>
      </w:r>
    </w:p>
    <w:p w:rsidR="00C333F5" w:rsidRPr="00C333F5" w:rsidRDefault="00C333F5"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前十大供应商详情，包括但不限于其经营年限、产能、公司占其总出货量之比、合作年限、供应</w:t>
      </w:r>
      <w:proofErr w:type="gramStart"/>
      <w:r>
        <w:rPr>
          <w:rFonts w:ascii="楷体" w:eastAsia="楷体" w:hAnsi="楷体" w:hint="eastAsia"/>
          <w:bCs/>
        </w:rPr>
        <w:t>商其他</w:t>
      </w:r>
      <w:proofErr w:type="gramEnd"/>
      <w:r>
        <w:rPr>
          <w:rFonts w:ascii="楷体" w:eastAsia="楷体" w:hAnsi="楷体" w:hint="eastAsia"/>
          <w:bCs/>
        </w:rPr>
        <w:t>主要客户等</w:t>
      </w:r>
    </w:p>
    <w:p w:rsidR="006352DA" w:rsidRDefault="006352DA"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详细描述采购/生产流程各个节点人员/部门职责、所需时间、决策机制、内控方式等</w:t>
      </w:r>
    </w:p>
    <w:p w:rsidR="008E428D" w:rsidRDefault="00E75495"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良品率统计，</w:t>
      </w:r>
      <w:r w:rsidR="008E428D">
        <w:rPr>
          <w:rFonts w:ascii="楷体" w:eastAsia="楷体" w:hAnsi="楷体" w:hint="eastAsia"/>
          <w:bCs/>
        </w:rPr>
        <w:t>品控方案</w:t>
      </w:r>
    </w:p>
    <w:p w:rsidR="008E428D" w:rsidRDefault="00704F16"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存货分布</w:t>
      </w:r>
      <w:r w:rsidR="00C333F5">
        <w:rPr>
          <w:rFonts w:ascii="楷体" w:eastAsia="楷体" w:hAnsi="楷体" w:hint="eastAsia"/>
          <w:bCs/>
        </w:rPr>
        <w:t>（按仓库、按产品）</w:t>
      </w:r>
      <w:r>
        <w:rPr>
          <w:rFonts w:ascii="楷体" w:eastAsia="楷体" w:hAnsi="楷体" w:hint="eastAsia"/>
          <w:bCs/>
        </w:rPr>
        <w:t>、各品类</w:t>
      </w:r>
      <w:r w:rsidR="00C333F5">
        <w:rPr>
          <w:rFonts w:ascii="楷体" w:eastAsia="楷体" w:hAnsi="楷体" w:hint="eastAsia"/>
          <w:bCs/>
        </w:rPr>
        <w:t>产品</w:t>
      </w:r>
      <w:r w:rsidR="008E428D">
        <w:rPr>
          <w:rFonts w:ascii="楷体" w:eastAsia="楷体" w:hAnsi="楷体" w:hint="eastAsia"/>
          <w:bCs/>
        </w:rPr>
        <w:t>库存周转率</w:t>
      </w:r>
      <w:proofErr w:type="gramStart"/>
      <w:r>
        <w:rPr>
          <w:rFonts w:ascii="楷体" w:eastAsia="楷体" w:hAnsi="楷体" w:hint="eastAsia"/>
          <w:bCs/>
        </w:rPr>
        <w:t>和库龄统计</w:t>
      </w:r>
      <w:proofErr w:type="gramEnd"/>
    </w:p>
    <w:p w:rsidR="00C333F5" w:rsidRDefault="00C333F5"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仓储、物流解决方案</w:t>
      </w:r>
    </w:p>
    <w:p w:rsidR="00C333F5" w:rsidRDefault="00C333F5"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仓储、物流费用统计</w:t>
      </w:r>
    </w:p>
    <w:p w:rsidR="00C333F5" w:rsidRDefault="00C333F5"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售后及客</w:t>
      </w:r>
      <w:proofErr w:type="gramStart"/>
      <w:r>
        <w:rPr>
          <w:rFonts w:ascii="楷体" w:eastAsia="楷体" w:hAnsi="楷体" w:hint="eastAsia"/>
          <w:bCs/>
        </w:rPr>
        <w:t>服解决</w:t>
      </w:r>
      <w:proofErr w:type="gramEnd"/>
      <w:r>
        <w:rPr>
          <w:rFonts w:ascii="楷体" w:eastAsia="楷体" w:hAnsi="楷体" w:hint="eastAsia"/>
          <w:bCs/>
        </w:rPr>
        <w:t>方案</w:t>
      </w:r>
    </w:p>
    <w:p w:rsidR="008E428D" w:rsidRDefault="008E428D" w:rsidP="0003208D">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供应链管理IT系统介绍，主要功能模块</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C333F5" w:rsidP="0003208D">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内部</w:t>
      </w:r>
      <w:r w:rsidR="008E428D">
        <w:rPr>
          <w:rFonts w:ascii="楷体" w:eastAsia="楷体" w:hAnsi="楷体"/>
          <w:b/>
          <w:bCs/>
        </w:rPr>
        <w:t>系统</w:t>
      </w:r>
    </w:p>
    <w:p w:rsidR="00AC5C37" w:rsidRPr="00732C44" w:rsidRDefault="00AC5C37" w:rsidP="0003208D">
      <w:pPr>
        <w:pStyle w:val="aa"/>
        <w:numPr>
          <w:ilvl w:val="0"/>
          <w:numId w:val="13"/>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03208D">
      <w:pPr>
        <w:pStyle w:val="aa"/>
        <w:numPr>
          <w:ilvl w:val="0"/>
          <w:numId w:val="13"/>
        </w:numPr>
        <w:spacing w:before="0" w:after="0" w:line="240" w:lineRule="auto"/>
        <w:ind w:firstLineChars="0" w:firstLine="6"/>
        <w:jc w:val="left"/>
        <w:rPr>
          <w:rFonts w:ascii="楷体" w:eastAsia="楷体" w:hAnsi="楷体"/>
          <w:bCs/>
        </w:rPr>
      </w:pPr>
      <w:r w:rsidRPr="00732C44">
        <w:rPr>
          <w:rFonts w:ascii="楷体" w:eastAsia="楷体" w:hAnsi="楷体"/>
          <w:bCs/>
        </w:rPr>
        <w:t>如有自研发的</w:t>
      </w:r>
      <w:r w:rsidR="00C01714">
        <w:rPr>
          <w:rFonts w:ascii="楷体" w:eastAsia="楷体" w:hAnsi="楷体" w:hint="eastAsia"/>
          <w:bCs/>
        </w:rPr>
        <w:t>内部</w:t>
      </w:r>
      <w:r w:rsidRPr="00732C44">
        <w:rPr>
          <w:rFonts w:ascii="楷体" w:eastAsia="楷体" w:hAnsi="楷体"/>
          <w:bCs/>
        </w:rPr>
        <w:t>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03208D">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137D08" w:rsidRPr="00D16FE6" w:rsidRDefault="00137D08" w:rsidP="0003208D">
      <w:pPr>
        <w:pStyle w:val="aa"/>
        <w:numPr>
          <w:ilvl w:val="1"/>
          <w:numId w:val="10"/>
        </w:numPr>
        <w:spacing w:before="0" w:after="0" w:line="240" w:lineRule="auto"/>
        <w:ind w:firstLineChars="0"/>
        <w:jc w:val="left"/>
        <w:rPr>
          <w:rFonts w:ascii="楷体" w:eastAsia="楷体" w:hAnsi="楷体"/>
          <w:bCs/>
        </w:rPr>
      </w:pPr>
      <w:r w:rsidRPr="00D16FE6">
        <w:rPr>
          <w:rFonts w:ascii="楷体" w:eastAsia="楷体" w:hAnsi="楷体" w:hint="eastAsia"/>
          <w:bCs/>
        </w:rPr>
        <w:t>主要产品品类的市场规模、格局、增长情况</w:t>
      </w:r>
    </w:p>
    <w:p w:rsidR="008E428D" w:rsidRDefault="00704F16" w:rsidP="0003208D">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主要产品品类的竞争对手情况，包括其品牌名称、其产品销量和排名等情况、与本公司相比优劣势描述</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03208D">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03208D">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03208D">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03208D">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03208D">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03208D">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03208D">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03208D">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03208D">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03208D">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6352DA" w:rsidRDefault="006352DA" w:rsidP="0003208D">
      <w:pPr>
        <w:numPr>
          <w:ilvl w:val="0"/>
          <w:numId w:val="9"/>
        </w:numPr>
        <w:spacing w:before="0" w:after="0" w:line="240" w:lineRule="auto"/>
        <w:rPr>
          <w:rFonts w:ascii="楷体" w:eastAsia="楷体" w:hAnsi="楷体"/>
        </w:rPr>
      </w:pPr>
      <w:r>
        <w:rPr>
          <w:rFonts w:ascii="楷体" w:eastAsia="楷体" w:hAnsi="楷体" w:hint="eastAsia"/>
        </w:rPr>
        <w:t>研发费用（包括资产化和费用化部分）明细、资产</w:t>
      </w:r>
      <w:proofErr w:type="gramStart"/>
      <w:r>
        <w:rPr>
          <w:rFonts w:ascii="楷体" w:eastAsia="楷体" w:hAnsi="楷体" w:hint="eastAsia"/>
        </w:rPr>
        <w:t>化依据</w:t>
      </w:r>
      <w:proofErr w:type="gramEnd"/>
      <w:r>
        <w:rPr>
          <w:rFonts w:ascii="楷体" w:eastAsia="楷体" w:hAnsi="楷体" w:hint="eastAsia"/>
        </w:rPr>
        <w:t>及相关凭证</w:t>
      </w:r>
    </w:p>
    <w:p w:rsidR="00F65EE6" w:rsidRDefault="00F65EE6" w:rsidP="0003208D">
      <w:pPr>
        <w:numPr>
          <w:ilvl w:val="0"/>
          <w:numId w:val="9"/>
        </w:numPr>
        <w:spacing w:before="0" w:after="0" w:line="240" w:lineRule="auto"/>
        <w:rPr>
          <w:rFonts w:ascii="楷体" w:eastAsia="楷体" w:hAnsi="楷体"/>
        </w:rPr>
      </w:pPr>
      <w:bookmarkStart w:id="0" w:name="_GoBack"/>
      <w:bookmarkEnd w:id="0"/>
      <w:r>
        <w:rPr>
          <w:rFonts w:ascii="楷体" w:eastAsia="楷体" w:hAnsi="楷体" w:hint="eastAsia"/>
        </w:rPr>
        <w:t>公司银行账户流水账（电子银行导出即可）</w:t>
      </w:r>
    </w:p>
    <w:p w:rsidR="00F65EE6" w:rsidRDefault="00F65EE6" w:rsidP="0003208D">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03208D">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03208D">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03208D">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03208D">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03208D">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5F5A4D" w:rsidRDefault="00AC5C37" w:rsidP="0003208D">
      <w:pPr>
        <w:pStyle w:val="aa"/>
        <w:numPr>
          <w:ilvl w:val="0"/>
          <w:numId w:val="9"/>
        </w:numPr>
        <w:spacing w:before="0" w:after="0" w:line="240" w:lineRule="auto"/>
        <w:ind w:firstLineChars="0"/>
        <w:rPr>
          <w:rFonts w:ascii="楷体" w:eastAsia="楷体" w:hAnsi="楷体"/>
        </w:rPr>
      </w:pPr>
      <w:r w:rsidRPr="00AC5C37">
        <w:rPr>
          <w:rFonts w:ascii="楷体" w:eastAsia="楷体" w:hAnsi="楷体" w:hint="eastAsia"/>
        </w:rPr>
        <w:t>清关、退税、</w:t>
      </w:r>
      <w:r w:rsidR="005F5A4D" w:rsidRPr="00AC5C37">
        <w:rPr>
          <w:rFonts w:ascii="楷体" w:eastAsia="楷体" w:hAnsi="楷体" w:hint="eastAsia"/>
        </w:rPr>
        <w:t>纳税申报</w:t>
      </w:r>
      <w:r>
        <w:rPr>
          <w:rFonts w:ascii="楷体" w:eastAsia="楷体" w:hAnsi="楷体" w:hint="eastAsia"/>
        </w:rPr>
        <w:t>等资料</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8D" w:rsidRDefault="0003208D">
      <w:pPr>
        <w:spacing w:before="0" w:after="0" w:line="240" w:lineRule="auto"/>
      </w:pPr>
      <w:r>
        <w:separator/>
      </w:r>
    </w:p>
  </w:endnote>
  <w:endnote w:type="continuationSeparator" w:id="0">
    <w:p w:rsidR="0003208D" w:rsidRDefault="000320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1562BE">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1562BE">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8D" w:rsidRDefault="0003208D">
      <w:pPr>
        <w:spacing w:before="0" w:after="0" w:line="240" w:lineRule="auto"/>
      </w:pPr>
      <w:r>
        <w:separator/>
      </w:r>
    </w:p>
  </w:footnote>
  <w:footnote w:type="continuationSeparator" w:id="0">
    <w:p w:rsidR="0003208D" w:rsidRDefault="000320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2" w15:restartNumberingAfterBreak="0">
    <w:nsid w:val="5F423760"/>
    <w:multiLevelType w:val="hybridMultilevel"/>
    <w:tmpl w:val="351E50A6"/>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num w:numId="1">
    <w:abstractNumId w:val="9"/>
  </w:num>
  <w:num w:numId="2">
    <w:abstractNumId w:val="11"/>
  </w:num>
  <w:num w:numId="3">
    <w:abstractNumId w:val="10"/>
  </w:num>
  <w:num w:numId="4">
    <w:abstractNumId w:val="3"/>
  </w:num>
  <w:num w:numId="5">
    <w:abstractNumId w:val="2"/>
  </w:num>
  <w:num w:numId="6">
    <w:abstractNumId w:val="14"/>
  </w:num>
  <w:num w:numId="7">
    <w:abstractNumId w:val="13"/>
  </w:num>
  <w:num w:numId="8">
    <w:abstractNumId w:val="5"/>
  </w:num>
  <w:num w:numId="9">
    <w:abstractNumId w:val="7"/>
  </w:num>
  <w:num w:numId="10">
    <w:abstractNumId w:val="0"/>
  </w:num>
  <w:num w:numId="11">
    <w:abstractNumId w:val="8"/>
  </w:num>
  <w:num w:numId="12">
    <w:abstractNumId w:val="1"/>
  </w:num>
  <w:num w:numId="13">
    <w:abstractNumId w:val="4"/>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208D"/>
    <w:rsid w:val="000324FD"/>
    <w:rsid w:val="00033596"/>
    <w:rsid w:val="00040620"/>
    <w:rsid w:val="00045180"/>
    <w:rsid w:val="000478BF"/>
    <w:rsid w:val="00061D73"/>
    <w:rsid w:val="00064895"/>
    <w:rsid w:val="00066DB0"/>
    <w:rsid w:val="000725D0"/>
    <w:rsid w:val="000B2B87"/>
    <w:rsid w:val="000B2F02"/>
    <w:rsid w:val="000B624E"/>
    <w:rsid w:val="000C3BEE"/>
    <w:rsid w:val="000D1155"/>
    <w:rsid w:val="0010018A"/>
    <w:rsid w:val="00107CB7"/>
    <w:rsid w:val="001144AE"/>
    <w:rsid w:val="001155AF"/>
    <w:rsid w:val="001171E4"/>
    <w:rsid w:val="0012394A"/>
    <w:rsid w:val="00137D08"/>
    <w:rsid w:val="001411C6"/>
    <w:rsid w:val="0015172F"/>
    <w:rsid w:val="001562BE"/>
    <w:rsid w:val="00156B41"/>
    <w:rsid w:val="00160EF7"/>
    <w:rsid w:val="00161669"/>
    <w:rsid w:val="00183075"/>
    <w:rsid w:val="001927ED"/>
    <w:rsid w:val="0019579F"/>
    <w:rsid w:val="001A4BC3"/>
    <w:rsid w:val="001C2193"/>
    <w:rsid w:val="001E4649"/>
    <w:rsid w:val="001F29AA"/>
    <w:rsid w:val="00204635"/>
    <w:rsid w:val="00230229"/>
    <w:rsid w:val="00230A14"/>
    <w:rsid w:val="00237965"/>
    <w:rsid w:val="00244616"/>
    <w:rsid w:val="00255673"/>
    <w:rsid w:val="00261CED"/>
    <w:rsid w:val="00262698"/>
    <w:rsid w:val="00262C47"/>
    <w:rsid w:val="0027193F"/>
    <w:rsid w:val="002736E2"/>
    <w:rsid w:val="00275C5D"/>
    <w:rsid w:val="00295F78"/>
    <w:rsid w:val="002A1631"/>
    <w:rsid w:val="002F0D11"/>
    <w:rsid w:val="002F4DCB"/>
    <w:rsid w:val="00303BD5"/>
    <w:rsid w:val="00311B62"/>
    <w:rsid w:val="00314901"/>
    <w:rsid w:val="0032658B"/>
    <w:rsid w:val="00345F48"/>
    <w:rsid w:val="00356D79"/>
    <w:rsid w:val="003600D4"/>
    <w:rsid w:val="003605B3"/>
    <w:rsid w:val="00365388"/>
    <w:rsid w:val="00365A8F"/>
    <w:rsid w:val="0037792F"/>
    <w:rsid w:val="00380C39"/>
    <w:rsid w:val="0038367D"/>
    <w:rsid w:val="003A0DA2"/>
    <w:rsid w:val="003A6AE8"/>
    <w:rsid w:val="003C4DA0"/>
    <w:rsid w:val="003D2F29"/>
    <w:rsid w:val="003E57ED"/>
    <w:rsid w:val="00401150"/>
    <w:rsid w:val="00403BB8"/>
    <w:rsid w:val="00413E78"/>
    <w:rsid w:val="00414C72"/>
    <w:rsid w:val="00431D53"/>
    <w:rsid w:val="0043785F"/>
    <w:rsid w:val="00453D17"/>
    <w:rsid w:val="004713B8"/>
    <w:rsid w:val="00485EC6"/>
    <w:rsid w:val="00491FBC"/>
    <w:rsid w:val="004A13DC"/>
    <w:rsid w:val="004C29A7"/>
    <w:rsid w:val="004C344A"/>
    <w:rsid w:val="004C6280"/>
    <w:rsid w:val="004C7898"/>
    <w:rsid w:val="004E716B"/>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F1B4A"/>
    <w:rsid w:val="005F5A4D"/>
    <w:rsid w:val="00606119"/>
    <w:rsid w:val="006352DA"/>
    <w:rsid w:val="00646304"/>
    <w:rsid w:val="0065297E"/>
    <w:rsid w:val="00682A32"/>
    <w:rsid w:val="00684506"/>
    <w:rsid w:val="00693072"/>
    <w:rsid w:val="00696245"/>
    <w:rsid w:val="006A20B0"/>
    <w:rsid w:val="006B24A1"/>
    <w:rsid w:val="006C67BB"/>
    <w:rsid w:val="006C6E03"/>
    <w:rsid w:val="006D0339"/>
    <w:rsid w:val="006D34C3"/>
    <w:rsid w:val="006F3ABD"/>
    <w:rsid w:val="0070134D"/>
    <w:rsid w:val="00703E8E"/>
    <w:rsid w:val="00704F16"/>
    <w:rsid w:val="00705359"/>
    <w:rsid w:val="0071368F"/>
    <w:rsid w:val="00732C44"/>
    <w:rsid w:val="00743612"/>
    <w:rsid w:val="00751A11"/>
    <w:rsid w:val="00752A77"/>
    <w:rsid w:val="0076597D"/>
    <w:rsid w:val="00772925"/>
    <w:rsid w:val="00776CEE"/>
    <w:rsid w:val="00791B35"/>
    <w:rsid w:val="0079238E"/>
    <w:rsid w:val="007966AC"/>
    <w:rsid w:val="007A4C66"/>
    <w:rsid w:val="007A6304"/>
    <w:rsid w:val="007B4294"/>
    <w:rsid w:val="007C1E6B"/>
    <w:rsid w:val="007C2F38"/>
    <w:rsid w:val="007D3DA3"/>
    <w:rsid w:val="007D4FF7"/>
    <w:rsid w:val="007E04D3"/>
    <w:rsid w:val="007E0BAF"/>
    <w:rsid w:val="008026E5"/>
    <w:rsid w:val="00811612"/>
    <w:rsid w:val="008150D1"/>
    <w:rsid w:val="00833B88"/>
    <w:rsid w:val="00834EB5"/>
    <w:rsid w:val="008403CE"/>
    <w:rsid w:val="00842E21"/>
    <w:rsid w:val="00864043"/>
    <w:rsid w:val="008A0F93"/>
    <w:rsid w:val="008B3B97"/>
    <w:rsid w:val="008C6C0B"/>
    <w:rsid w:val="008E428D"/>
    <w:rsid w:val="008E43E8"/>
    <w:rsid w:val="008E4F56"/>
    <w:rsid w:val="008E52E6"/>
    <w:rsid w:val="008F711D"/>
    <w:rsid w:val="008F7449"/>
    <w:rsid w:val="008F7A77"/>
    <w:rsid w:val="00901CF1"/>
    <w:rsid w:val="00904419"/>
    <w:rsid w:val="0091553C"/>
    <w:rsid w:val="00923202"/>
    <w:rsid w:val="00941A85"/>
    <w:rsid w:val="00945972"/>
    <w:rsid w:val="009502CD"/>
    <w:rsid w:val="00951096"/>
    <w:rsid w:val="009575AE"/>
    <w:rsid w:val="0097706F"/>
    <w:rsid w:val="009823F0"/>
    <w:rsid w:val="009900A3"/>
    <w:rsid w:val="009A6FA7"/>
    <w:rsid w:val="009F2FC0"/>
    <w:rsid w:val="009F3751"/>
    <w:rsid w:val="00A04B31"/>
    <w:rsid w:val="00A07552"/>
    <w:rsid w:val="00A07D0C"/>
    <w:rsid w:val="00A37204"/>
    <w:rsid w:val="00A47C91"/>
    <w:rsid w:val="00A47F7A"/>
    <w:rsid w:val="00A566FB"/>
    <w:rsid w:val="00A81A23"/>
    <w:rsid w:val="00A82933"/>
    <w:rsid w:val="00AA380D"/>
    <w:rsid w:val="00AB2B26"/>
    <w:rsid w:val="00AB4DB3"/>
    <w:rsid w:val="00AC5C37"/>
    <w:rsid w:val="00AC7C4E"/>
    <w:rsid w:val="00AE6FC0"/>
    <w:rsid w:val="00AF28D9"/>
    <w:rsid w:val="00AF72DB"/>
    <w:rsid w:val="00B01BA4"/>
    <w:rsid w:val="00B0576F"/>
    <w:rsid w:val="00B2464E"/>
    <w:rsid w:val="00B26E1B"/>
    <w:rsid w:val="00B31439"/>
    <w:rsid w:val="00B74BAC"/>
    <w:rsid w:val="00BA3BEF"/>
    <w:rsid w:val="00BC7FE0"/>
    <w:rsid w:val="00BD6D0D"/>
    <w:rsid w:val="00BE346A"/>
    <w:rsid w:val="00C008B3"/>
    <w:rsid w:val="00C01714"/>
    <w:rsid w:val="00C24A11"/>
    <w:rsid w:val="00C27D14"/>
    <w:rsid w:val="00C333F5"/>
    <w:rsid w:val="00C33D10"/>
    <w:rsid w:val="00C34D08"/>
    <w:rsid w:val="00C5338F"/>
    <w:rsid w:val="00C72A71"/>
    <w:rsid w:val="00C84895"/>
    <w:rsid w:val="00C904AB"/>
    <w:rsid w:val="00C95C48"/>
    <w:rsid w:val="00CA5AD2"/>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55F10"/>
    <w:rsid w:val="00E6202F"/>
    <w:rsid w:val="00E64B99"/>
    <w:rsid w:val="00E70ACA"/>
    <w:rsid w:val="00E75495"/>
    <w:rsid w:val="00E836A0"/>
    <w:rsid w:val="00E92218"/>
    <w:rsid w:val="00E96C98"/>
    <w:rsid w:val="00EA4FBE"/>
    <w:rsid w:val="00EA76CF"/>
    <w:rsid w:val="00EB422C"/>
    <w:rsid w:val="00EB78E9"/>
    <w:rsid w:val="00EE4E3A"/>
    <w:rsid w:val="00F02705"/>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D073E"/>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D03D95"/>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3</cp:revision>
  <dcterms:created xsi:type="dcterms:W3CDTF">2018-03-23T03:31:00Z</dcterms:created>
  <dcterms:modified xsi:type="dcterms:W3CDTF">2018-03-23T08:38:00Z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