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265C94" w:rsidRPr="00265C94" w:rsidRDefault="00251204"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Pr>
          <w:rFonts w:ascii="楷体" w:eastAsia="楷体" w:hAnsi="楷体" w:cs="宋体" w:hint="eastAsia"/>
          <w:b/>
          <w:kern w:val="0"/>
          <w:lang w:eastAsia="zh-TW"/>
        </w:rPr>
        <w:t>所从事业务所需资质证明、相关</w:t>
      </w:r>
      <w:r w:rsidR="008B3F2D">
        <w:rPr>
          <w:rFonts w:ascii="楷体" w:eastAsia="楷体" w:hAnsi="楷体" w:cs="宋体" w:hint="eastAsia"/>
          <w:b/>
          <w:kern w:val="0"/>
          <w:lang w:eastAsia="zh-TW"/>
        </w:rPr>
        <w:t>合规性</w:t>
      </w:r>
      <w:r>
        <w:rPr>
          <w:rFonts w:ascii="楷体" w:eastAsia="楷体" w:hAnsi="楷体" w:cs="宋体" w:hint="eastAsia"/>
          <w:b/>
          <w:kern w:val="0"/>
          <w:lang w:eastAsia="zh-TW"/>
        </w:rPr>
        <w:t>审批</w:t>
      </w:r>
      <w:r w:rsidR="008B3F2D">
        <w:rPr>
          <w:rFonts w:ascii="楷体" w:eastAsia="楷体" w:hAnsi="楷体" w:cs="宋体" w:hint="eastAsia"/>
          <w:b/>
          <w:kern w:val="0"/>
          <w:lang w:eastAsia="zh-TW"/>
        </w:rPr>
        <w:t>审查</w:t>
      </w:r>
      <w:r>
        <w:rPr>
          <w:rFonts w:ascii="楷体" w:eastAsia="楷体" w:hAnsi="楷体" w:cs="宋体" w:hint="eastAsia"/>
          <w:b/>
          <w:kern w:val="0"/>
          <w:lang w:eastAsia="zh-TW"/>
        </w:rPr>
        <w:t>或政策文件</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251204" w:rsidRDefault="00F65EE6" w:rsidP="00251204">
      <w:pPr>
        <w:pStyle w:val="aa"/>
        <w:widowControl/>
        <w:numPr>
          <w:ilvl w:val="0"/>
          <w:numId w:val="1"/>
        </w:numPr>
        <w:spacing w:beforeLines="100" w:before="312" w:afterLines="100" w:after="312" w:line="240" w:lineRule="auto"/>
        <w:ind w:firstLineChars="0"/>
        <w:rPr>
          <w:rFonts w:ascii="楷体" w:eastAsia="楷体" w:hAnsi="楷体" w:cs="宋体"/>
          <w:b/>
          <w:kern w:val="0"/>
          <w:lang w:val="zh-TW"/>
        </w:rPr>
      </w:pPr>
      <w:r w:rsidRPr="00251204">
        <w:rPr>
          <w:rFonts w:ascii="楷体" w:eastAsia="楷体" w:hAnsi="楷体" w:cs="宋体"/>
          <w:b/>
          <w:kern w:val="0"/>
          <w:lang w:val="zh-TW"/>
        </w:rPr>
        <w:t>公司股东及核心人员及高管人员薪酬、</w:t>
      </w:r>
      <w:r w:rsidRPr="00251204">
        <w:rPr>
          <w:rFonts w:ascii="楷体" w:eastAsia="楷体" w:hAnsi="楷体" w:cs="宋体" w:hint="eastAsia"/>
          <w:b/>
          <w:kern w:val="0"/>
          <w:lang w:val="zh-TW"/>
        </w:rPr>
        <w:t>对外</w:t>
      </w:r>
      <w:r w:rsidRPr="00251204">
        <w:rPr>
          <w:rFonts w:ascii="楷体" w:eastAsia="楷体" w:hAnsi="楷体" w:cs="宋体"/>
          <w:b/>
          <w:kern w:val="0"/>
          <w:lang w:val="zh-TW"/>
        </w:rPr>
        <w:t>投资及兼职情况</w:t>
      </w: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r w:rsidR="005458E8">
        <w:rPr>
          <w:rFonts w:ascii="楷体" w:eastAsia="楷体" w:hAnsi="楷体" w:hint="eastAsia"/>
          <w:bCs/>
        </w:rPr>
        <w:t>。</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A56CBB" w:rsidRPr="009C7438" w:rsidRDefault="00A56CBB" w:rsidP="00DF017B">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sidR="00672AF6">
        <w:rPr>
          <w:rFonts w:ascii="楷体" w:eastAsia="楷体" w:hAnsi="楷体" w:hint="eastAsia"/>
          <w:b/>
          <w:bCs/>
        </w:rPr>
        <w:t>和产品介绍</w:t>
      </w:r>
    </w:p>
    <w:p w:rsidR="00A56CBB" w:rsidRDefault="00A56CBB" w:rsidP="005458E8">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公司核心商业模式、竞争优势</w:t>
      </w:r>
      <w:r w:rsidR="00250B6F">
        <w:rPr>
          <w:rFonts w:ascii="楷体" w:eastAsia="楷体" w:hAnsi="楷体" w:hint="eastAsia"/>
          <w:bCs/>
        </w:rPr>
        <w:t>简介</w:t>
      </w:r>
      <w:r w:rsidR="005458E8">
        <w:rPr>
          <w:rFonts w:ascii="楷体" w:eastAsia="楷体" w:hAnsi="楷体" w:hint="eastAsia"/>
          <w:bCs/>
        </w:rPr>
        <w:t>，</w:t>
      </w:r>
      <w:r w:rsidR="005458E8" w:rsidRPr="005458E8">
        <w:rPr>
          <w:rFonts w:ascii="楷体" w:eastAsia="楷体" w:hAnsi="楷体" w:hint="eastAsia"/>
          <w:bCs/>
        </w:rPr>
        <w:t>并详细介绍市场环境因素（包括政策、监管、</w:t>
      </w:r>
      <w:r w:rsidR="007A598F">
        <w:rPr>
          <w:rFonts w:ascii="楷体" w:eastAsia="楷体" w:hAnsi="楷体" w:hint="eastAsia"/>
          <w:bCs/>
        </w:rPr>
        <w:t>行业格局</w:t>
      </w:r>
      <w:r w:rsidR="005458E8" w:rsidRPr="005458E8">
        <w:rPr>
          <w:rFonts w:ascii="楷体" w:eastAsia="楷体" w:hAnsi="楷体" w:hint="eastAsia"/>
          <w:bCs/>
        </w:rPr>
        <w:t>、资金</w:t>
      </w:r>
      <w:r w:rsidR="007A598F">
        <w:rPr>
          <w:rFonts w:ascii="楷体" w:eastAsia="楷体" w:hAnsi="楷体" w:hint="eastAsia"/>
          <w:bCs/>
        </w:rPr>
        <w:t>环境</w:t>
      </w:r>
      <w:r w:rsidR="005458E8" w:rsidRPr="005458E8">
        <w:rPr>
          <w:rFonts w:ascii="楷体" w:eastAsia="楷体" w:hAnsi="楷体" w:hint="eastAsia"/>
          <w:bCs/>
        </w:rPr>
        <w:t>等方面）变化和趋势对在过去和未来公司业务和产品规划策略的影响。</w:t>
      </w:r>
    </w:p>
    <w:p w:rsidR="00D47F21" w:rsidRDefault="00D47F21" w:rsidP="003C1B4A">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公司主要盈利模式，分销第三</w:t>
      </w:r>
      <w:proofErr w:type="gramStart"/>
      <w:r>
        <w:rPr>
          <w:rFonts w:ascii="楷体" w:eastAsia="楷体" w:hAnsi="楷体" w:hint="eastAsia"/>
          <w:bCs/>
        </w:rPr>
        <w:t>方资管产品</w:t>
      </w:r>
      <w:proofErr w:type="gramEnd"/>
      <w:r>
        <w:rPr>
          <w:rFonts w:ascii="楷体" w:eastAsia="楷体" w:hAnsi="楷体" w:hint="eastAsia"/>
          <w:bCs/>
        </w:rPr>
        <w:t>、自营产品、广告、服务等各业务类型的收入</w:t>
      </w:r>
      <w:r w:rsidR="0007485E">
        <w:rPr>
          <w:rFonts w:ascii="楷体" w:eastAsia="楷体" w:hAnsi="楷体" w:hint="eastAsia"/>
          <w:bCs/>
        </w:rPr>
        <w:t>方式</w:t>
      </w:r>
      <w:r>
        <w:rPr>
          <w:rFonts w:ascii="楷体" w:eastAsia="楷体" w:hAnsi="楷体" w:hint="eastAsia"/>
          <w:bCs/>
        </w:rPr>
        <w:t>。</w:t>
      </w:r>
    </w:p>
    <w:p w:rsidR="00714EA9" w:rsidRDefault="00714EA9" w:rsidP="003C1B4A">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合作的第三</w:t>
      </w:r>
      <w:proofErr w:type="gramStart"/>
      <w:r>
        <w:rPr>
          <w:rFonts w:ascii="楷体" w:eastAsia="楷体" w:hAnsi="楷体" w:hint="eastAsia"/>
          <w:bCs/>
        </w:rPr>
        <w:t>方资管产品</w:t>
      </w:r>
      <w:proofErr w:type="gramEnd"/>
      <w:r>
        <w:rPr>
          <w:rFonts w:ascii="楷体" w:eastAsia="楷体" w:hAnsi="楷体" w:hint="eastAsia"/>
          <w:bCs/>
        </w:rPr>
        <w:t>提供方清单，名称和背景介绍，双方合作模式。</w:t>
      </w:r>
    </w:p>
    <w:p w:rsidR="003C1B4A" w:rsidRDefault="007A598F" w:rsidP="003C1B4A">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介绍公司的主要产品</w:t>
      </w:r>
      <w:r w:rsidR="003C1B4A">
        <w:rPr>
          <w:rFonts w:ascii="楷体" w:eastAsia="楷体" w:hAnsi="楷体" w:hint="eastAsia"/>
          <w:bCs/>
        </w:rPr>
        <w:t>/服务</w:t>
      </w:r>
      <w:r>
        <w:rPr>
          <w:rFonts w:ascii="楷体" w:eastAsia="楷体" w:hAnsi="楷体" w:hint="eastAsia"/>
          <w:bCs/>
        </w:rPr>
        <w:t>类型，从开始到目前上线各产品/服务的详细列表</w:t>
      </w:r>
      <w:r w:rsidR="003C1B4A" w:rsidRPr="00A56CBB">
        <w:rPr>
          <w:rFonts w:ascii="楷体" w:eastAsia="楷体" w:hAnsi="楷体" w:hint="eastAsia"/>
          <w:bCs/>
        </w:rPr>
        <w:t>，包括</w:t>
      </w:r>
      <w:r w:rsidR="00894206">
        <w:rPr>
          <w:rFonts w:ascii="楷体" w:eastAsia="楷体" w:hAnsi="楷体" w:hint="eastAsia"/>
          <w:bCs/>
        </w:rPr>
        <w:t>各产品/服务的</w:t>
      </w:r>
      <w:r w:rsidR="00251204">
        <w:rPr>
          <w:rFonts w:ascii="楷体" w:eastAsia="楷体" w:hAnsi="楷体" w:hint="eastAsia"/>
          <w:bCs/>
        </w:rPr>
        <w:t>内容</w:t>
      </w:r>
      <w:r>
        <w:rPr>
          <w:rFonts w:ascii="楷体" w:eastAsia="楷体" w:hAnsi="楷体" w:hint="eastAsia"/>
          <w:bCs/>
        </w:rPr>
        <w:t>简介</w:t>
      </w:r>
      <w:r w:rsidR="00251204">
        <w:rPr>
          <w:rFonts w:ascii="楷体" w:eastAsia="楷体" w:hAnsi="楷体" w:hint="eastAsia"/>
          <w:bCs/>
        </w:rPr>
        <w:t>、</w:t>
      </w:r>
      <w:r w:rsidR="00411CB5">
        <w:rPr>
          <w:rFonts w:ascii="楷体" w:eastAsia="楷体" w:hAnsi="楷体" w:hint="eastAsia"/>
          <w:bCs/>
        </w:rPr>
        <w:t>管理公司名称、</w:t>
      </w:r>
      <w:proofErr w:type="gramStart"/>
      <w:r w:rsidR="00411CB5">
        <w:rPr>
          <w:rFonts w:ascii="楷体" w:eastAsia="楷体" w:hAnsi="楷体" w:hint="eastAsia"/>
          <w:bCs/>
        </w:rPr>
        <w:t>年化收益率</w:t>
      </w:r>
      <w:proofErr w:type="gramEnd"/>
      <w:r w:rsidR="00411CB5">
        <w:rPr>
          <w:rFonts w:ascii="楷体" w:eastAsia="楷体" w:hAnsi="楷体" w:hint="eastAsia"/>
          <w:bCs/>
        </w:rPr>
        <w:t>、该产品管理规模</w:t>
      </w:r>
      <w:r w:rsidR="003C1B4A" w:rsidRPr="00A56CBB">
        <w:rPr>
          <w:rFonts w:ascii="楷体" w:eastAsia="楷体" w:hAnsi="楷体" w:hint="eastAsia"/>
          <w:bCs/>
        </w:rPr>
        <w:t>、</w:t>
      </w:r>
      <w:r w:rsidR="00411CB5">
        <w:rPr>
          <w:rFonts w:ascii="楷体" w:eastAsia="楷体" w:hAnsi="楷体" w:hint="eastAsia"/>
          <w:bCs/>
        </w:rPr>
        <w:t>投资标的、赎回情况</w:t>
      </w:r>
      <w:r w:rsidR="003C1B4A" w:rsidRPr="00A56CBB">
        <w:rPr>
          <w:rFonts w:ascii="楷体" w:eastAsia="楷体" w:hAnsi="楷体" w:hint="eastAsia"/>
          <w:bCs/>
        </w:rPr>
        <w:t>等</w:t>
      </w:r>
      <w:r w:rsidR="005458E8">
        <w:rPr>
          <w:rFonts w:ascii="楷体" w:eastAsia="楷体" w:hAnsi="楷体" w:hint="eastAsia"/>
          <w:bCs/>
        </w:rPr>
        <w:t>。</w:t>
      </w:r>
    </w:p>
    <w:p w:rsidR="003C1B4A" w:rsidRDefault="003C1B4A" w:rsidP="003C1B4A">
      <w:pPr>
        <w:pStyle w:val="aa"/>
        <w:numPr>
          <w:ilvl w:val="0"/>
          <w:numId w:val="11"/>
        </w:numPr>
        <w:spacing w:before="0" w:after="0" w:line="240" w:lineRule="auto"/>
        <w:ind w:firstLineChars="0"/>
        <w:jc w:val="left"/>
        <w:rPr>
          <w:rFonts w:ascii="楷体" w:eastAsia="楷体" w:hAnsi="楷体"/>
          <w:bCs/>
        </w:rPr>
      </w:pPr>
      <w:bookmarkStart w:id="0" w:name="_Hlk509565967"/>
      <w:r>
        <w:rPr>
          <w:rFonts w:ascii="楷体" w:eastAsia="楷体" w:hAnsi="楷体" w:hint="eastAsia"/>
          <w:bCs/>
        </w:rPr>
        <w:t>公司</w:t>
      </w:r>
      <w:r w:rsidR="005458E8">
        <w:rPr>
          <w:rFonts w:ascii="楷体" w:eastAsia="楷体" w:hAnsi="楷体" w:hint="eastAsia"/>
          <w:bCs/>
        </w:rPr>
        <w:t>自研发</w:t>
      </w:r>
      <w:r w:rsidR="00894206">
        <w:rPr>
          <w:rFonts w:ascii="楷体" w:eastAsia="楷体" w:hAnsi="楷体" w:hint="eastAsia"/>
          <w:bCs/>
        </w:rPr>
        <w:t>系统的</w:t>
      </w:r>
      <w:r>
        <w:rPr>
          <w:rFonts w:ascii="楷体" w:eastAsia="楷体" w:hAnsi="楷体" w:hint="eastAsia"/>
          <w:bCs/>
        </w:rPr>
        <w:t>核心技术</w:t>
      </w:r>
      <w:r w:rsidR="005458E8">
        <w:rPr>
          <w:rFonts w:ascii="楷体" w:eastAsia="楷体" w:hAnsi="楷体" w:hint="eastAsia"/>
          <w:bCs/>
        </w:rPr>
        <w:t>、功能模块、研发周期、迭代情况等。</w:t>
      </w:r>
    </w:p>
    <w:p w:rsidR="00A360E3" w:rsidRDefault="00894206" w:rsidP="00A360E3">
      <w:pPr>
        <w:pStyle w:val="aa"/>
        <w:numPr>
          <w:ilvl w:val="0"/>
          <w:numId w:val="11"/>
        </w:numPr>
        <w:spacing w:before="0" w:after="0" w:line="240" w:lineRule="auto"/>
        <w:ind w:firstLineChars="0"/>
        <w:jc w:val="left"/>
        <w:rPr>
          <w:rFonts w:ascii="楷体" w:eastAsia="楷体" w:hAnsi="楷体"/>
          <w:bCs/>
        </w:rPr>
      </w:pPr>
      <w:r w:rsidRPr="00A360E3">
        <w:rPr>
          <w:rFonts w:ascii="楷体" w:eastAsia="楷体" w:hAnsi="楷体" w:hint="eastAsia"/>
          <w:bCs/>
        </w:rPr>
        <w:t>详细描述</w:t>
      </w:r>
      <w:proofErr w:type="gramStart"/>
      <w:r w:rsidRPr="00A360E3">
        <w:rPr>
          <w:rFonts w:ascii="楷体" w:eastAsia="楷体" w:hAnsi="楷体" w:hint="eastAsia"/>
          <w:bCs/>
        </w:rPr>
        <w:t>风控政策</w:t>
      </w:r>
      <w:proofErr w:type="gramEnd"/>
      <w:r w:rsidRPr="00A360E3">
        <w:rPr>
          <w:rFonts w:ascii="楷体" w:eastAsia="楷体" w:hAnsi="楷体" w:hint="eastAsia"/>
          <w:bCs/>
        </w:rPr>
        <w:t>和执行标准，包括但不限于用户</w:t>
      </w:r>
      <w:r w:rsidR="00411CB5">
        <w:rPr>
          <w:rFonts w:ascii="楷体" w:eastAsia="楷体" w:hAnsi="楷体" w:hint="eastAsia"/>
          <w:bCs/>
        </w:rPr>
        <w:t>准入标准、</w:t>
      </w:r>
      <w:r w:rsidRPr="00A360E3">
        <w:rPr>
          <w:rFonts w:ascii="楷体" w:eastAsia="楷体" w:hAnsi="楷体" w:hint="eastAsia"/>
          <w:bCs/>
        </w:rPr>
        <w:t>信用</w:t>
      </w:r>
      <w:r w:rsidR="00D47F21">
        <w:rPr>
          <w:rFonts w:ascii="楷体" w:eastAsia="楷体" w:hAnsi="楷体" w:hint="eastAsia"/>
          <w:bCs/>
        </w:rPr>
        <w:t>和</w:t>
      </w:r>
      <w:r w:rsidRPr="00A360E3">
        <w:rPr>
          <w:rFonts w:ascii="楷体" w:eastAsia="楷体" w:hAnsi="楷体" w:hint="eastAsia"/>
          <w:bCs/>
        </w:rPr>
        <w:t>资金审查</w:t>
      </w:r>
      <w:r w:rsidR="00D47F21">
        <w:rPr>
          <w:rFonts w:ascii="楷体" w:eastAsia="楷体" w:hAnsi="楷体" w:hint="eastAsia"/>
          <w:bCs/>
        </w:rPr>
        <w:t>，第三方金融机构及其产品审查，资金安全性管理，</w:t>
      </w:r>
      <w:r w:rsidRPr="00A360E3">
        <w:rPr>
          <w:rFonts w:ascii="楷体" w:eastAsia="楷体" w:hAnsi="楷体" w:hint="eastAsia"/>
          <w:bCs/>
        </w:rPr>
        <w:t>服务器和系统安全性和稳定性维护等</w:t>
      </w:r>
      <w:r w:rsidR="0059639C">
        <w:rPr>
          <w:rFonts w:ascii="楷体" w:eastAsia="楷体" w:hAnsi="楷体" w:hint="eastAsia"/>
          <w:bCs/>
        </w:rPr>
        <w:t>。</w:t>
      </w:r>
    </w:p>
    <w:p w:rsidR="00D47F21" w:rsidRDefault="00D47F21" w:rsidP="00A360E3">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如有</w:t>
      </w:r>
      <w:proofErr w:type="gramStart"/>
      <w:r>
        <w:rPr>
          <w:rFonts w:ascii="楷体" w:eastAsia="楷体" w:hAnsi="楷体" w:hint="eastAsia"/>
          <w:bCs/>
        </w:rPr>
        <w:t>自营资管产品</w:t>
      </w:r>
      <w:proofErr w:type="gramEnd"/>
      <w:r>
        <w:rPr>
          <w:rFonts w:ascii="楷体" w:eastAsia="楷体" w:hAnsi="楷体" w:hint="eastAsia"/>
          <w:bCs/>
        </w:rPr>
        <w:t>，详细介绍管理团队架构，</w:t>
      </w:r>
      <w:r w:rsidR="00CF6E4E">
        <w:rPr>
          <w:rFonts w:ascii="楷体" w:eastAsia="楷体" w:hAnsi="楷体" w:hint="eastAsia"/>
          <w:bCs/>
        </w:rPr>
        <w:t>投资决策流程</w:t>
      </w:r>
      <w:r w:rsidR="0003602E">
        <w:rPr>
          <w:rFonts w:ascii="楷体" w:eastAsia="楷体" w:hAnsi="楷体" w:hint="eastAsia"/>
          <w:bCs/>
        </w:rPr>
        <w:t>与监控等。</w:t>
      </w:r>
    </w:p>
    <w:p w:rsidR="0003602E" w:rsidRDefault="0003602E" w:rsidP="00403240">
      <w:pPr>
        <w:pStyle w:val="aa"/>
        <w:numPr>
          <w:ilvl w:val="0"/>
          <w:numId w:val="11"/>
        </w:numPr>
        <w:spacing w:before="0" w:after="0" w:line="240" w:lineRule="auto"/>
        <w:ind w:firstLineChars="0"/>
        <w:jc w:val="left"/>
        <w:rPr>
          <w:rFonts w:ascii="楷体" w:eastAsia="楷体" w:hAnsi="楷体"/>
          <w:bCs/>
        </w:rPr>
      </w:pPr>
      <w:r w:rsidRPr="0003602E">
        <w:rPr>
          <w:rFonts w:ascii="楷体" w:eastAsia="楷体" w:hAnsi="楷体" w:hint="eastAsia"/>
          <w:bCs/>
        </w:rPr>
        <w:t>资金托管机构</w:t>
      </w:r>
      <w:r>
        <w:rPr>
          <w:rFonts w:ascii="楷体" w:eastAsia="楷体" w:hAnsi="楷体" w:hint="eastAsia"/>
          <w:bCs/>
        </w:rPr>
        <w:t>名称</w:t>
      </w:r>
      <w:r w:rsidR="0059639C" w:rsidRPr="0003602E">
        <w:rPr>
          <w:rFonts w:ascii="楷体" w:eastAsia="楷体" w:hAnsi="楷体" w:hint="eastAsia"/>
          <w:bCs/>
        </w:rPr>
        <w:t>，</w:t>
      </w:r>
      <w:r w:rsidRPr="0003602E">
        <w:rPr>
          <w:rFonts w:ascii="楷体" w:eastAsia="楷体" w:hAnsi="楷体" w:hint="eastAsia"/>
          <w:bCs/>
        </w:rPr>
        <w:t>托管</w:t>
      </w:r>
      <w:r>
        <w:rPr>
          <w:rFonts w:ascii="楷体" w:eastAsia="楷体" w:hAnsi="楷体" w:hint="eastAsia"/>
          <w:bCs/>
        </w:rPr>
        <w:t>制度，托管报告等</w:t>
      </w:r>
    </w:p>
    <w:p w:rsidR="00FF1D22" w:rsidRPr="0003602E" w:rsidRDefault="00FF1D22" w:rsidP="00403240">
      <w:pPr>
        <w:pStyle w:val="aa"/>
        <w:numPr>
          <w:ilvl w:val="0"/>
          <w:numId w:val="11"/>
        </w:numPr>
        <w:spacing w:before="0" w:after="0" w:line="240" w:lineRule="auto"/>
        <w:ind w:firstLineChars="0"/>
        <w:jc w:val="left"/>
        <w:rPr>
          <w:rFonts w:ascii="楷体" w:eastAsia="楷体" w:hAnsi="楷体"/>
          <w:bCs/>
        </w:rPr>
      </w:pPr>
      <w:r w:rsidRPr="0003602E">
        <w:rPr>
          <w:rFonts w:ascii="楷体" w:eastAsia="楷体" w:hAnsi="楷体" w:hint="eastAsia"/>
          <w:bCs/>
        </w:rPr>
        <w:t>第三方支付机构及与之合作方式</w:t>
      </w:r>
      <w:r w:rsidR="00ED1482" w:rsidRPr="0003602E">
        <w:rPr>
          <w:rFonts w:ascii="楷体" w:eastAsia="楷体" w:hAnsi="楷体" w:hint="eastAsia"/>
          <w:bCs/>
        </w:rPr>
        <w:t>。</w:t>
      </w:r>
    </w:p>
    <w:bookmarkEnd w:id="0"/>
    <w:p w:rsidR="00A56CBB" w:rsidRPr="003C1B4A" w:rsidRDefault="00A56CBB" w:rsidP="00B5035B">
      <w:pPr>
        <w:spacing w:before="0" w:after="0" w:line="240" w:lineRule="auto"/>
        <w:ind w:left="0" w:firstLine="0"/>
        <w:jc w:val="left"/>
        <w:rPr>
          <w:rFonts w:ascii="楷体" w:eastAsia="楷体" w:hAnsi="楷体"/>
          <w:b/>
          <w:bCs/>
        </w:rPr>
      </w:pPr>
    </w:p>
    <w:p w:rsidR="008E428D" w:rsidRDefault="00A56CBB"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主要业务</w:t>
      </w:r>
      <w:r w:rsidR="00250B6F">
        <w:rPr>
          <w:rFonts w:ascii="楷体" w:eastAsia="楷体" w:hAnsi="楷体" w:hint="eastAsia"/>
          <w:b/>
          <w:bCs/>
        </w:rPr>
        <w:t>数据</w:t>
      </w:r>
    </w:p>
    <w:p w:rsidR="00A360E3" w:rsidRDefault="00A360E3"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w:t>
      </w:r>
      <w:r>
        <w:rPr>
          <w:rFonts w:ascii="楷体" w:eastAsia="楷体" w:hAnsi="楷体" w:hint="eastAsia"/>
          <w:bCs/>
        </w:rPr>
        <w:t>的用户数据统计，分别按</w:t>
      </w:r>
      <w:r w:rsidR="00476314">
        <w:rPr>
          <w:rFonts w:ascii="楷体" w:eastAsia="楷体" w:hAnsi="楷体" w:hint="eastAsia"/>
          <w:bCs/>
        </w:rPr>
        <w:t>移动</w:t>
      </w:r>
      <w:r>
        <w:rPr>
          <w:rFonts w:ascii="楷体" w:eastAsia="楷体" w:hAnsi="楷体"/>
          <w:bCs/>
        </w:rPr>
        <w:t>A</w:t>
      </w:r>
      <w:r>
        <w:rPr>
          <w:rFonts w:ascii="楷体" w:eastAsia="楷体" w:hAnsi="楷体" w:hint="eastAsia"/>
          <w:bCs/>
        </w:rPr>
        <w:t>pp</w:t>
      </w:r>
      <w:r>
        <w:rPr>
          <w:rFonts w:ascii="楷体" w:eastAsia="楷体" w:hAnsi="楷体"/>
          <w:bCs/>
        </w:rPr>
        <w:t>/PC</w:t>
      </w:r>
      <w:r>
        <w:rPr>
          <w:rFonts w:ascii="楷体" w:eastAsia="楷体" w:hAnsi="楷体" w:hint="eastAsia"/>
          <w:bCs/>
        </w:rPr>
        <w:t>端/</w:t>
      </w:r>
      <w:proofErr w:type="gramStart"/>
      <w:r>
        <w:rPr>
          <w:rFonts w:ascii="楷体" w:eastAsia="楷体" w:hAnsi="楷体" w:hint="eastAsia"/>
          <w:bCs/>
        </w:rPr>
        <w:t>微信小</w:t>
      </w:r>
      <w:proofErr w:type="gramEnd"/>
      <w:r>
        <w:rPr>
          <w:rFonts w:ascii="楷体" w:eastAsia="楷体" w:hAnsi="楷体" w:hint="eastAsia"/>
          <w:bCs/>
        </w:rPr>
        <w:t>程序等渠道（如有）统计累计总注册用户、每月新增注册用户、</w:t>
      </w:r>
      <w:r w:rsidR="0000779F">
        <w:rPr>
          <w:rFonts w:ascii="楷体" w:eastAsia="楷体" w:hAnsi="楷体" w:hint="eastAsia"/>
          <w:bCs/>
        </w:rPr>
        <w:t>活跃用户、</w:t>
      </w:r>
      <w:r w:rsidR="0000779F">
        <w:rPr>
          <w:rFonts w:ascii="楷体" w:eastAsia="楷体" w:hAnsi="楷体"/>
          <w:bCs/>
        </w:rPr>
        <w:t>ARPU</w:t>
      </w:r>
      <w:r w:rsidR="0000779F">
        <w:rPr>
          <w:rFonts w:ascii="楷体" w:eastAsia="楷体" w:hAnsi="楷体" w:hint="eastAsia"/>
          <w:bCs/>
        </w:rPr>
        <w:t>值、留存情况等。</w:t>
      </w:r>
    </w:p>
    <w:p w:rsidR="00250B6F" w:rsidRPr="00250B6F" w:rsidRDefault="00250B6F"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从开始到最近日期，按</w:t>
      </w:r>
      <w:r w:rsidR="0007485E">
        <w:rPr>
          <w:rFonts w:ascii="楷体" w:eastAsia="楷体" w:hAnsi="楷体" w:hint="eastAsia"/>
          <w:bCs/>
        </w:rPr>
        <w:t>业务板块分别</w:t>
      </w:r>
      <w:r w:rsidRPr="00250B6F">
        <w:rPr>
          <w:rFonts w:ascii="楷体" w:eastAsia="楷体" w:hAnsi="楷体"/>
          <w:bCs/>
        </w:rPr>
        <w:t>统计每月</w:t>
      </w:r>
      <w:r w:rsidR="0007485E">
        <w:rPr>
          <w:rFonts w:ascii="楷体" w:eastAsia="楷体" w:hAnsi="楷体" w:hint="eastAsia"/>
          <w:bCs/>
        </w:rPr>
        <w:t>新上线产品数、总流水</w:t>
      </w:r>
      <w:r w:rsidR="0000779F">
        <w:rPr>
          <w:rFonts w:ascii="楷体" w:eastAsia="楷体" w:hAnsi="楷体" w:hint="eastAsia"/>
          <w:bCs/>
        </w:rPr>
        <w:t>额、</w:t>
      </w:r>
      <w:r w:rsidR="00FF1D22">
        <w:rPr>
          <w:rFonts w:ascii="楷体" w:eastAsia="楷体" w:hAnsi="楷体" w:hint="eastAsia"/>
          <w:bCs/>
        </w:rPr>
        <w:t>平台</w:t>
      </w:r>
      <w:r w:rsidR="0000779F">
        <w:rPr>
          <w:rFonts w:ascii="楷体" w:eastAsia="楷体" w:hAnsi="楷体" w:hint="eastAsia"/>
          <w:bCs/>
        </w:rPr>
        <w:t>收入</w:t>
      </w:r>
      <w:r w:rsidR="00714EA9">
        <w:rPr>
          <w:rFonts w:ascii="楷体" w:eastAsia="楷体" w:hAnsi="楷体" w:hint="eastAsia"/>
          <w:bCs/>
        </w:rPr>
        <w:t>（区分分成收入、管理费收入等）</w:t>
      </w:r>
      <w:r w:rsidR="0000779F">
        <w:rPr>
          <w:rFonts w:ascii="楷体" w:eastAsia="楷体" w:hAnsi="楷体" w:hint="eastAsia"/>
          <w:bCs/>
        </w:rPr>
        <w:t>、</w:t>
      </w:r>
      <w:r w:rsidR="00714EA9">
        <w:rPr>
          <w:rFonts w:ascii="楷体" w:eastAsia="楷体" w:hAnsi="楷体" w:hint="eastAsia"/>
          <w:bCs/>
        </w:rPr>
        <w:t>交易用户数量和</w:t>
      </w:r>
      <w:proofErr w:type="gramStart"/>
      <w:r w:rsidR="00714EA9">
        <w:rPr>
          <w:rFonts w:ascii="楷体" w:eastAsia="楷体" w:hAnsi="楷体" w:hint="eastAsia"/>
          <w:bCs/>
        </w:rPr>
        <w:t>平均客单投资额</w:t>
      </w:r>
      <w:proofErr w:type="gramEnd"/>
      <w:r w:rsidR="0000779F">
        <w:rPr>
          <w:rFonts w:ascii="楷体" w:eastAsia="楷体" w:hAnsi="楷体" w:hint="eastAsia"/>
          <w:bCs/>
        </w:rPr>
        <w:t>等。</w:t>
      </w:r>
    </w:p>
    <w:p w:rsidR="00DC7ACB" w:rsidRDefault="007D6F2D" w:rsidP="00DC7ACB">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各年度</w:t>
      </w:r>
      <w:r w:rsidR="00DC7ACB">
        <w:rPr>
          <w:rFonts w:ascii="楷体" w:eastAsia="楷体" w:hAnsi="楷体" w:hint="eastAsia"/>
          <w:bCs/>
        </w:rPr>
        <w:t>平台综合活跃用户数量、成交金额、平台收入和毛利。</w:t>
      </w:r>
    </w:p>
    <w:p w:rsidR="00714EA9" w:rsidRPr="00250B6F" w:rsidRDefault="00714EA9" w:rsidP="00DC7ACB">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是否发生过产品违约情况，如有，</w:t>
      </w:r>
      <w:r w:rsidR="000E3836">
        <w:rPr>
          <w:rFonts w:ascii="楷体" w:eastAsia="楷体" w:hAnsi="楷体" w:hint="eastAsia"/>
          <w:bCs/>
        </w:rPr>
        <w:t>列明具体情况。</w:t>
      </w:r>
    </w:p>
    <w:p w:rsidR="008E428D" w:rsidRPr="00250B6F" w:rsidRDefault="008E428D" w:rsidP="008E428D">
      <w:pPr>
        <w:spacing w:before="0" w:after="0" w:line="240" w:lineRule="auto"/>
        <w:jc w:val="left"/>
        <w:rPr>
          <w:rFonts w:ascii="楷体" w:eastAsia="楷体" w:hAnsi="楷体"/>
          <w:bCs/>
        </w:rPr>
      </w:pPr>
    </w:p>
    <w:p w:rsidR="00704F16" w:rsidRPr="00250B6F" w:rsidRDefault="00250B6F" w:rsidP="00DF017B">
      <w:pPr>
        <w:pStyle w:val="aa"/>
        <w:numPr>
          <w:ilvl w:val="0"/>
          <w:numId w:val="10"/>
        </w:numPr>
        <w:spacing w:before="0" w:after="0" w:line="240" w:lineRule="auto"/>
        <w:ind w:firstLineChars="0"/>
        <w:jc w:val="left"/>
        <w:rPr>
          <w:rFonts w:ascii="楷体" w:eastAsia="楷体" w:hAnsi="楷体"/>
          <w:b/>
          <w:bCs/>
        </w:rPr>
      </w:pPr>
      <w:r w:rsidRPr="00250B6F">
        <w:rPr>
          <w:rFonts w:ascii="楷体" w:eastAsia="楷体" w:hAnsi="楷体"/>
          <w:b/>
          <w:bCs/>
        </w:rPr>
        <w:t>渠道&amp;</w:t>
      </w:r>
      <w:r w:rsidR="00704F16" w:rsidRPr="00250B6F">
        <w:rPr>
          <w:rFonts w:ascii="楷体" w:eastAsia="楷体" w:hAnsi="楷体"/>
          <w:b/>
          <w:bCs/>
        </w:rPr>
        <w:t>营销推广</w:t>
      </w:r>
    </w:p>
    <w:p w:rsidR="009D102F" w:rsidRDefault="009D102F" w:rsidP="00DF017B">
      <w:pPr>
        <w:pStyle w:val="aa"/>
        <w:numPr>
          <w:ilvl w:val="0"/>
          <w:numId w:val="13"/>
        </w:numPr>
        <w:spacing w:before="0" w:after="0" w:line="240" w:lineRule="auto"/>
        <w:ind w:firstLineChars="0"/>
        <w:jc w:val="left"/>
        <w:rPr>
          <w:rFonts w:ascii="楷体" w:eastAsia="楷体" w:hAnsi="楷体"/>
          <w:bCs/>
        </w:rPr>
      </w:pPr>
      <w:proofErr w:type="gramStart"/>
      <w:r>
        <w:rPr>
          <w:rFonts w:ascii="楷体" w:eastAsia="楷体" w:hAnsi="楷体" w:hint="eastAsia"/>
          <w:bCs/>
        </w:rPr>
        <w:t>主要获客渠道</w:t>
      </w:r>
      <w:proofErr w:type="gramEnd"/>
      <w:r>
        <w:rPr>
          <w:rFonts w:ascii="楷体" w:eastAsia="楷体" w:hAnsi="楷体" w:hint="eastAsia"/>
          <w:bCs/>
        </w:rPr>
        <w:t>、</w:t>
      </w:r>
      <w:proofErr w:type="gramStart"/>
      <w:r>
        <w:rPr>
          <w:rFonts w:ascii="楷体" w:eastAsia="楷体" w:hAnsi="楷体" w:hint="eastAsia"/>
          <w:bCs/>
        </w:rPr>
        <w:t>获客成</w:t>
      </w:r>
      <w:proofErr w:type="gramEnd"/>
      <w:r>
        <w:rPr>
          <w:rFonts w:ascii="楷体" w:eastAsia="楷体" w:hAnsi="楷体" w:hint="eastAsia"/>
          <w:bCs/>
        </w:rPr>
        <w:t>本、各渠道比例。</w:t>
      </w:r>
    </w:p>
    <w:p w:rsidR="00704F16" w:rsidRDefault="00DF2F2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营销及推广</w:t>
      </w:r>
      <w:r w:rsidR="00704F16">
        <w:rPr>
          <w:rFonts w:ascii="楷体" w:eastAsia="楷体" w:hAnsi="楷体" w:hint="eastAsia"/>
          <w:bCs/>
        </w:rPr>
        <w:t>策略</w:t>
      </w:r>
      <w:r>
        <w:rPr>
          <w:rFonts w:ascii="楷体" w:eastAsia="楷体" w:hAnsi="楷体" w:hint="eastAsia"/>
          <w:bCs/>
        </w:rPr>
        <w:t>，线上/线下引流方案和执行情况</w:t>
      </w:r>
    </w:p>
    <w:p w:rsidR="00250B6F" w:rsidRDefault="00ED1482"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营销推广</w:t>
      </w:r>
      <w:r w:rsidR="00250B6F">
        <w:rPr>
          <w:rFonts w:ascii="楷体" w:eastAsia="楷体" w:hAnsi="楷体" w:hint="eastAsia"/>
          <w:bCs/>
        </w:rPr>
        <w:t>渠道列表，包括渠道名称、合作时间、结算方式</w:t>
      </w:r>
      <w:proofErr w:type="gramStart"/>
      <w:r w:rsidR="00250B6F">
        <w:rPr>
          <w:rFonts w:ascii="楷体" w:eastAsia="楷体" w:hAnsi="楷体" w:hint="eastAsia"/>
          <w:bCs/>
        </w:rPr>
        <w:t>和账期</w:t>
      </w:r>
      <w:proofErr w:type="gramEnd"/>
      <w:r w:rsidR="00250B6F">
        <w:rPr>
          <w:rFonts w:ascii="楷体" w:eastAsia="楷体" w:hAnsi="楷体" w:hint="eastAsia"/>
          <w:bCs/>
        </w:rPr>
        <w:t>等。</w:t>
      </w:r>
    </w:p>
    <w:p w:rsidR="00F0451F" w:rsidRDefault="00F0451F" w:rsidP="00F0451F">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自媒体/社交账号的经营情况（如有），如用户数量、活跃度、内容量和浏览量、转化率、流量成本等数据</w:t>
      </w:r>
    </w:p>
    <w:p w:rsidR="00DF2F2F" w:rsidRPr="00250B6F" w:rsidRDefault="00DF2F2F" w:rsidP="00DF017B">
      <w:pPr>
        <w:pStyle w:val="aa"/>
        <w:numPr>
          <w:ilvl w:val="0"/>
          <w:numId w:val="13"/>
        </w:numPr>
        <w:spacing w:before="0" w:after="0" w:line="240" w:lineRule="auto"/>
        <w:ind w:firstLineChars="0"/>
        <w:jc w:val="left"/>
        <w:rPr>
          <w:rFonts w:ascii="楷体" w:eastAsia="楷体" w:hAnsi="楷体"/>
          <w:bCs/>
        </w:rPr>
      </w:pPr>
      <w:r w:rsidRPr="00250B6F">
        <w:rPr>
          <w:rFonts w:ascii="楷体" w:eastAsia="楷体" w:hAnsi="楷体" w:hint="eastAsia"/>
          <w:bCs/>
        </w:rPr>
        <w:t>营销推广的费用结构（包括广告宣传费、第三</w:t>
      </w:r>
      <w:proofErr w:type="gramStart"/>
      <w:r w:rsidRPr="00250B6F">
        <w:rPr>
          <w:rFonts w:ascii="楷体" w:eastAsia="楷体" w:hAnsi="楷体" w:hint="eastAsia"/>
          <w:bCs/>
        </w:rPr>
        <w:t>方渠道</w:t>
      </w:r>
      <w:proofErr w:type="gramEnd"/>
      <w:r w:rsidRPr="00250B6F">
        <w:rPr>
          <w:rFonts w:ascii="楷体" w:eastAsia="楷体" w:hAnsi="楷体" w:hint="eastAsia"/>
          <w:bCs/>
        </w:rPr>
        <w:t>佣金</w:t>
      </w:r>
      <w:r>
        <w:rPr>
          <w:rFonts w:ascii="楷体" w:eastAsia="楷体" w:hAnsi="楷体" w:hint="eastAsia"/>
          <w:bCs/>
        </w:rPr>
        <w:t>等</w:t>
      </w:r>
      <w:r w:rsidRPr="00250B6F">
        <w:rPr>
          <w:rFonts w:ascii="楷体" w:eastAsia="楷体" w:hAnsi="楷体" w:hint="eastAsia"/>
          <w:bCs/>
        </w:rPr>
        <w:t>）</w:t>
      </w:r>
    </w:p>
    <w:p w:rsidR="00F0451F" w:rsidRDefault="00F0451F" w:rsidP="008E428D">
      <w:pPr>
        <w:spacing w:before="0" w:after="0" w:line="240" w:lineRule="auto"/>
        <w:jc w:val="left"/>
        <w:rPr>
          <w:rFonts w:ascii="楷体" w:eastAsia="楷体" w:hAnsi="楷体"/>
          <w:bCs/>
        </w:rPr>
      </w:pPr>
    </w:p>
    <w:p w:rsidR="008E428D" w:rsidRDefault="006B12E9"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产品开发及服务流程</w:t>
      </w:r>
    </w:p>
    <w:p w:rsidR="00DF2F2F" w:rsidRPr="00DF2F2F" w:rsidRDefault="00F0451F"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描述</w:t>
      </w:r>
      <w:r w:rsidR="00DF2F2F" w:rsidRPr="00DF2F2F">
        <w:rPr>
          <w:rFonts w:ascii="楷体" w:eastAsia="楷体" w:hAnsi="楷体"/>
          <w:bCs/>
        </w:rPr>
        <w:t>完整业务流程</w:t>
      </w:r>
      <w:r w:rsidR="009D102F">
        <w:rPr>
          <w:rFonts w:ascii="楷体" w:eastAsia="楷体" w:hAnsi="楷体" w:hint="eastAsia"/>
          <w:bCs/>
        </w:rPr>
        <w:t>图及wal</w:t>
      </w:r>
      <w:r w:rsidR="009D102F">
        <w:rPr>
          <w:rFonts w:ascii="楷体" w:eastAsia="楷体" w:hAnsi="楷体"/>
          <w:bCs/>
        </w:rPr>
        <w:t>kthrough</w:t>
      </w:r>
      <w:r w:rsidR="009D102F">
        <w:rPr>
          <w:rFonts w:ascii="楷体" w:eastAsia="楷体" w:hAnsi="楷体" w:hint="eastAsia"/>
          <w:bCs/>
        </w:rPr>
        <w:t>文件</w:t>
      </w:r>
      <w:r w:rsidR="003F70C4">
        <w:rPr>
          <w:rFonts w:ascii="楷体" w:eastAsia="楷体" w:hAnsi="楷体" w:hint="eastAsia"/>
          <w:bCs/>
        </w:rPr>
        <w:t>（</w:t>
      </w:r>
      <w:r w:rsidR="004E7426">
        <w:rPr>
          <w:rFonts w:ascii="楷体" w:eastAsia="楷体" w:hAnsi="楷体" w:hint="eastAsia"/>
          <w:bCs/>
        </w:rPr>
        <w:t>分别描述自营</w:t>
      </w:r>
      <w:proofErr w:type="gramStart"/>
      <w:r w:rsidR="004E7426">
        <w:rPr>
          <w:rFonts w:ascii="楷体" w:eastAsia="楷体" w:hAnsi="楷体" w:hint="eastAsia"/>
          <w:bCs/>
        </w:rPr>
        <w:t>资管产品募投</w:t>
      </w:r>
      <w:proofErr w:type="gramEnd"/>
      <w:r w:rsidR="004E7426">
        <w:rPr>
          <w:rFonts w:ascii="楷体" w:eastAsia="楷体" w:hAnsi="楷体" w:hint="eastAsia"/>
          <w:bCs/>
        </w:rPr>
        <w:t>管退完整流</w:t>
      </w:r>
      <w:r w:rsidR="004E7426">
        <w:rPr>
          <w:rFonts w:ascii="楷体" w:eastAsia="楷体" w:hAnsi="楷体" w:hint="eastAsia"/>
          <w:bCs/>
        </w:rPr>
        <w:lastRenderedPageBreak/>
        <w:t>程、分销第三方产品审核上线到退出赎回结算的工作流程</w:t>
      </w:r>
      <w:r w:rsidR="000D2A38">
        <w:rPr>
          <w:rFonts w:ascii="楷体" w:eastAsia="楷体" w:hAnsi="楷体" w:hint="eastAsia"/>
          <w:bCs/>
        </w:rPr>
        <w:t>），</w:t>
      </w:r>
      <w:r w:rsidR="00DF2F2F" w:rsidRPr="00DF2F2F">
        <w:rPr>
          <w:rFonts w:ascii="楷体" w:eastAsia="楷体" w:hAnsi="楷体"/>
          <w:bCs/>
        </w:rPr>
        <w:t>详细描述</w:t>
      </w:r>
      <w:r w:rsidR="00DF2F2F" w:rsidRPr="00DF2F2F">
        <w:rPr>
          <w:rFonts w:ascii="楷体" w:eastAsia="楷体" w:hAnsi="楷体" w:hint="eastAsia"/>
          <w:bCs/>
        </w:rPr>
        <w:t>各个环节</w:t>
      </w:r>
      <w:r w:rsidR="003F70C4">
        <w:rPr>
          <w:rFonts w:ascii="楷体" w:eastAsia="楷体" w:hAnsi="楷体" w:hint="eastAsia"/>
          <w:bCs/>
        </w:rPr>
        <w:t>负责的</w:t>
      </w:r>
      <w:r w:rsidR="00DF2F2F" w:rsidRPr="00DF2F2F">
        <w:rPr>
          <w:rFonts w:ascii="楷体" w:eastAsia="楷体" w:hAnsi="楷体" w:hint="eastAsia"/>
          <w:bCs/>
        </w:rPr>
        <w:t>人员/部门职责、</w:t>
      </w:r>
      <w:r w:rsidR="003F70C4">
        <w:rPr>
          <w:rFonts w:ascii="楷体" w:eastAsia="楷体" w:hAnsi="楷体" w:hint="eastAsia"/>
          <w:bCs/>
        </w:rPr>
        <w:t>时间</w:t>
      </w:r>
      <w:r w:rsidR="00DF2F2F" w:rsidRPr="00DF2F2F">
        <w:rPr>
          <w:rFonts w:ascii="楷体" w:eastAsia="楷体" w:hAnsi="楷体" w:hint="eastAsia"/>
          <w:bCs/>
        </w:rPr>
        <w:t>、</w:t>
      </w:r>
      <w:r w:rsidR="003F70C4">
        <w:rPr>
          <w:rFonts w:ascii="楷体" w:eastAsia="楷体" w:hAnsi="楷体" w:hint="eastAsia"/>
          <w:bCs/>
        </w:rPr>
        <w:t>监督机制</w:t>
      </w:r>
      <w:r w:rsidR="00DF2F2F" w:rsidRPr="00DF2F2F">
        <w:rPr>
          <w:rFonts w:ascii="楷体" w:eastAsia="楷体" w:hAnsi="楷体" w:hint="eastAsia"/>
          <w:bCs/>
        </w:rPr>
        <w:t>等</w:t>
      </w:r>
      <w:r w:rsidR="008B3F2D">
        <w:rPr>
          <w:rFonts w:ascii="楷体" w:eastAsia="楷体" w:hAnsi="楷体" w:hint="eastAsia"/>
          <w:bCs/>
        </w:rPr>
        <w:t>。</w:t>
      </w:r>
    </w:p>
    <w:p w:rsidR="000D2A38" w:rsidRDefault="0075758C"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产品</w:t>
      </w:r>
      <w:r w:rsidR="008B3F2D">
        <w:rPr>
          <w:rFonts w:ascii="楷体" w:eastAsia="楷体" w:hAnsi="楷体" w:hint="eastAsia"/>
          <w:bCs/>
        </w:rPr>
        <w:t>设计</w:t>
      </w:r>
      <w:r w:rsidR="003025A6">
        <w:rPr>
          <w:rFonts w:ascii="楷体" w:eastAsia="楷体" w:hAnsi="楷体" w:hint="eastAsia"/>
          <w:bCs/>
        </w:rPr>
        <w:t>的主要考虑因素、指标参数、设计机制等</w:t>
      </w:r>
      <w:r>
        <w:rPr>
          <w:rFonts w:ascii="楷体" w:eastAsia="楷体" w:hAnsi="楷体" w:hint="eastAsia"/>
          <w:bCs/>
        </w:rPr>
        <w:t>，</w:t>
      </w:r>
      <w:r w:rsidR="003025A6">
        <w:rPr>
          <w:rFonts w:ascii="楷体" w:eastAsia="楷体" w:hAnsi="楷体" w:hint="eastAsia"/>
          <w:bCs/>
        </w:rPr>
        <w:t>并请提供相关</w:t>
      </w:r>
      <w:r w:rsidR="008B3F2D">
        <w:rPr>
          <w:rFonts w:ascii="楷体" w:eastAsia="楷体" w:hAnsi="楷体" w:hint="eastAsia"/>
          <w:bCs/>
        </w:rPr>
        <w:t>金融模型和市场</w:t>
      </w:r>
      <w:r w:rsidR="003025A6">
        <w:rPr>
          <w:rFonts w:ascii="楷体" w:eastAsia="楷体" w:hAnsi="楷体" w:hint="eastAsia"/>
          <w:bCs/>
        </w:rPr>
        <w:t>研究报告、</w:t>
      </w:r>
      <w:r w:rsidR="008B3F2D">
        <w:rPr>
          <w:rFonts w:ascii="楷体" w:eastAsia="楷体" w:hAnsi="楷体" w:hint="eastAsia"/>
          <w:bCs/>
        </w:rPr>
        <w:t>针对性</w:t>
      </w:r>
      <w:proofErr w:type="gramStart"/>
      <w:r w:rsidR="008B3F2D">
        <w:rPr>
          <w:rFonts w:ascii="楷体" w:eastAsia="楷体" w:hAnsi="楷体" w:hint="eastAsia"/>
          <w:bCs/>
        </w:rPr>
        <w:t>风控执行</w:t>
      </w:r>
      <w:proofErr w:type="gramEnd"/>
      <w:r w:rsidR="008B3F2D">
        <w:rPr>
          <w:rFonts w:ascii="楷体" w:eastAsia="楷体" w:hAnsi="楷体" w:hint="eastAsia"/>
          <w:bCs/>
        </w:rPr>
        <w:t>文件、</w:t>
      </w:r>
      <w:r w:rsidR="000E72A1">
        <w:rPr>
          <w:rFonts w:ascii="楷体" w:eastAsia="楷体" w:hAnsi="楷体" w:hint="eastAsia"/>
          <w:bCs/>
        </w:rPr>
        <w:t>产品开发</w:t>
      </w:r>
      <w:r w:rsidR="003025A6">
        <w:rPr>
          <w:rFonts w:ascii="楷体" w:eastAsia="楷体" w:hAnsi="楷体" w:hint="eastAsia"/>
          <w:bCs/>
        </w:rPr>
        <w:t>过程文件等案例资料（如有）</w:t>
      </w:r>
      <w:r w:rsidR="008B3F2D">
        <w:rPr>
          <w:rFonts w:ascii="楷体" w:eastAsia="楷体" w:hAnsi="楷体" w:hint="eastAsia"/>
          <w:bCs/>
        </w:rPr>
        <w:t>。</w:t>
      </w:r>
    </w:p>
    <w:p w:rsidR="006A501F" w:rsidRDefault="006A501F" w:rsidP="00DF017B">
      <w:pPr>
        <w:pStyle w:val="aa"/>
        <w:numPr>
          <w:ilvl w:val="0"/>
          <w:numId w:val="12"/>
        </w:numPr>
        <w:spacing w:before="0" w:after="0" w:line="240" w:lineRule="auto"/>
        <w:ind w:firstLineChars="0"/>
        <w:jc w:val="left"/>
        <w:rPr>
          <w:rFonts w:ascii="楷体" w:eastAsia="楷体" w:hAnsi="楷体"/>
          <w:bCs/>
        </w:rPr>
      </w:pPr>
      <w:r w:rsidRPr="006A501F">
        <w:rPr>
          <w:rFonts w:ascii="楷体" w:eastAsia="楷体" w:hAnsi="楷体"/>
          <w:bCs/>
        </w:rPr>
        <w:t>客服系统，对客户投诉、不良反馈的处理方式</w:t>
      </w:r>
      <w:r w:rsidR="008B3F2D">
        <w:rPr>
          <w:rFonts w:ascii="楷体" w:eastAsia="楷体" w:hAnsi="楷体" w:hint="eastAsia"/>
          <w:bCs/>
        </w:rPr>
        <w:t>。</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DF2F2F"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p>
    <w:p w:rsidR="00AC5C37" w:rsidRPr="00732C44"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D3114F" w:rsidRPr="00D16FE6" w:rsidRDefault="003F70C4"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所处细分</w:t>
      </w:r>
      <w:r w:rsidR="00D3114F" w:rsidRPr="00D16FE6">
        <w:rPr>
          <w:rFonts w:ascii="楷体" w:eastAsia="楷体" w:hAnsi="楷体" w:hint="eastAsia"/>
          <w:bCs/>
        </w:rPr>
        <w:t>市场规模、格局、增长情况</w:t>
      </w:r>
    </w:p>
    <w:p w:rsidR="00A03075" w:rsidRDefault="00A03075"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主要竞争对手情况，包括其</w:t>
      </w:r>
      <w:r w:rsidR="003F70C4">
        <w:rPr>
          <w:rFonts w:ascii="楷体" w:eastAsia="楷体" w:hAnsi="楷体" w:hint="eastAsia"/>
          <w:bCs/>
        </w:rPr>
        <w:t>主要</w:t>
      </w:r>
      <w:r>
        <w:rPr>
          <w:rFonts w:ascii="楷体" w:eastAsia="楷体" w:hAnsi="楷体" w:hint="eastAsia"/>
          <w:bCs/>
        </w:rPr>
        <w:t>产品</w:t>
      </w:r>
      <w:r w:rsidR="003F70C4">
        <w:rPr>
          <w:rFonts w:ascii="楷体" w:eastAsia="楷体" w:hAnsi="楷体" w:hint="eastAsia"/>
          <w:bCs/>
        </w:rPr>
        <w:t>介绍、</w:t>
      </w:r>
      <w:r w:rsidR="00F0451F">
        <w:rPr>
          <w:rFonts w:ascii="楷体" w:eastAsia="楷体" w:hAnsi="楷体" w:hint="eastAsia"/>
          <w:bCs/>
        </w:rPr>
        <w:t>用户量和交易量</w:t>
      </w:r>
      <w:r>
        <w:rPr>
          <w:rFonts w:ascii="楷体" w:eastAsia="楷体" w:hAnsi="楷体" w:hint="eastAsia"/>
          <w:bCs/>
        </w:rPr>
        <w:t>等情况、与本公司相比优劣势描述</w:t>
      </w:r>
    </w:p>
    <w:p w:rsidR="006F3ABD" w:rsidRPr="00A0307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DF017B">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DF017B">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DF017B">
      <w:pPr>
        <w:numPr>
          <w:ilvl w:val="0"/>
          <w:numId w:val="9"/>
        </w:numPr>
        <w:spacing w:before="0" w:after="0" w:line="240" w:lineRule="auto"/>
        <w:rPr>
          <w:rFonts w:ascii="楷体" w:eastAsia="楷体" w:hAnsi="楷体"/>
        </w:rPr>
      </w:pPr>
      <w:r w:rsidRPr="00601CCD">
        <w:rPr>
          <w:rFonts w:ascii="楷体" w:eastAsia="楷体" w:hAnsi="楷体" w:hint="eastAsia"/>
        </w:rPr>
        <w:t>按业务线</w:t>
      </w:r>
      <w:r w:rsidR="008B3F2D">
        <w:rPr>
          <w:rFonts w:ascii="楷体" w:eastAsia="楷体" w:hAnsi="楷体" w:hint="eastAsia"/>
        </w:rPr>
        <w:t>或收入类型（如利差、佣金、服务费等）</w:t>
      </w:r>
      <w:r w:rsidRPr="00601CCD">
        <w:rPr>
          <w:rFonts w:ascii="楷体" w:eastAsia="楷体" w:hAnsi="楷体" w:hint="eastAsia"/>
        </w:rPr>
        <w:t>的按月收入/成本明细</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A67E97" w:rsidRDefault="008B3F2D"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资金</w:t>
      </w:r>
      <w:r w:rsidR="004E7426">
        <w:rPr>
          <w:rFonts w:ascii="楷体" w:eastAsia="楷体" w:hAnsi="楷体" w:hint="eastAsia"/>
        </w:rPr>
        <w:t>托管</w:t>
      </w:r>
      <w:bookmarkStart w:id="1" w:name="_GoBack"/>
      <w:bookmarkEnd w:id="1"/>
      <w:r w:rsidR="00704F16">
        <w:rPr>
          <w:rFonts w:ascii="楷体" w:eastAsia="楷体" w:hAnsi="楷体" w:hint="eastAsia"/>
        </w:rPr>
        <w:t>相关银行账户</w:t>
      </w:r>
      <w:r w:rsidR="00A67E97">
        <w:rPr>
          <w:rFonts w:ascii="楷体" w:eastAsia="楷体" w:hAnsi="楷体" w:hint="eastAsia"/>
        </w:rPr>
        <w:t>/第三方支付账户</w:t>
      </w:r>
      <w:r w:rsidR="00704F16">
        <w:rPr>
          <w:rFonts w:ascii="楷体" w:eastAsia="楷体" w:hAnsi="楷体" w:hint="eastAsia"/>
        </w:rPr>
        <w:t>设置</w:t>
      </w:r>
    </w:p>
    <w:p w:rsidR="00704F16" w:rsidRPr="00AC5C37" w:rsidRDefault="00A67E97" w:rsidP="00DF017B">
      <w:pPr>
        <w:pStyle w:val="aa"/>
        <w:numPr>
          <w:ilvl w:val="0"/>
          <w:numId w:val="9"/>
        </w:numPr>
        <w:spacing w:before="0" w:after="0" w:line="240" w:lineRule="auto"/>
        <w:ind w:firstLineChars="0"/>
        <w:rPr>
          <w:rFonts w:ascii="楷体" w:eastAsia="楷体" w:hAnsi="楷体"/>
        </w:rPr>
      </w:pPr>
      <w:proofErr w:type="gramStart"/>
      <w:r>
        <w:rPr>
          <w:rFonts w:ascii="楷体" w:eastAsia="楷体" w:hAnsi="楷体" w:hint="eastAsia"/>
        </w:rPr>
        <w:t>走款程序</w:t>
      </w:r>
      <w:proofErr w:type="gramEnd"/>
      <w:r>
        <w:rPr>
          <w:rFonts w:ascii="楷体" w:eastAsia="楷体" w:hAnsi="楷体" w:hint="eastAsia"/>
        </w:rPr>
        <w:t>（资金在具体账户的走向）</w:t>
      </w:r>
    </w:p>
    <w:p w:rsidR="00F65EE6" w:rsidRDefault="00F65EE6" w:rsidP="00DF017B">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r w:rsidR="00A67E97">
        <w:rPr>
          <w:rFonts w:ascii="楷体" w:eastAsia="楷体" w:hAnsi="楷体" w:hint="eastAsia"/>
        </w:rPr>
        <w:t>坏账政策、坏账计提历史。</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8B3F2D" w:rsidRDefault="008B3F2D" w:rsidP="008B3F2D">
      <w:pPr>
        <w:pStyle w:val="aa"/>
        <w:spacing w:before="0" w:after="0" w:line="240" w:lineRule="auto"/>
        <w:ind w:left="420" w:firstLineChars="0" w:firstLine="0"/>
        <w:rPr>
          <w:rFonts w:ascii="楷体" w:eastAsia="楷体" w:hAnsi="楷体"/>
        </w:rPr>
      </w:pP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523" w:rsidRDefault="00107523">
      <w:pPr>
        <w:spacing w:before="0" w:after="0" w:line="240" w:lineRule="auto"/>
      </w:pPr>
      <w:r>
        <w:separator/>
      </w:r>
    </w:p>
  </w:endnote>
  <w:endnote w:type="continuationSeparator" w:id="0">
    <w:p w:rsidR="00107523" w:rsidRDefault="001075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8B3F2D" w:rsidRDefault="008B3F2D">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8B3F2D" w:rsidRDefault="008B3F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523" w:rsidRDefault="00107523">
      <w:pPr>
        <w:spacing w:before="0" w:after="0" w:line="240" w:lineRule="auto"/>
      </w:pPr>
      <w:r>
        <w:separator/>
      </w:r>
    </w:p>
  </w:footnote>
  <w:footnote w:type="continuationSeparator" w:id="0">
    <w:p w:rsidR="00107523" w:rsidRDefault="001075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2D" w:rsidRDefault="008B3F2D">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2D" w:rsidRDefault="008B3F2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1A443F"/>
    <w:multiLevelType w:val="hybridMultilevel"/>
    <w:tmpl w:val="E5CAFA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3"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5"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2"/>
  </w:num>
  <w:num w:numId="3">
    <w:abstractNumId w:val="11"/>
  </w:num>
  <w:num w:numId="4">
    <w:abstractNumId w:val="3"/>
  </w:num>
  <w:num w:numId="5">
    <w:abstractNumId w:val="2"/>
  </w:num>
  <w:num w:numId="6">
    <w:abstractNumId w:val="14"/>
  </w:num>
  <w:num w:numId="7">
    <w:abstractNumId w:val="13"/>
  </w:num>
  <w:num w:numId="8">
    <w:abstractNumId w:val="5"/>
  </w:num>
  <w:num w:numId="9">
    <w:abstractNumId w:val="8"/>
  </w:num>
  <w:num w:numId="10">
    <w:abstractNumId w:val="0"/>
  </w:num>
  <w:num w:numId="11">
    <w:abstractNumId w:val="9"/>
  </w:num>
  <w:num w:numId="12">
    <w:abstractNumId w:val="1"/>
  </w:num>
  <w:num w:numId="13">
    <w:abstractNumId w:val="15"/>
  </w:num>
  <w:num w:numId="14">
    <w:abstractNumId w:val="4"/>
  </w:num>
  <w:num w:numId="15">
    <w:abstractNumId w:val="7"/>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0779F"/>
    <w:rsid w:val="00012BB1"/>
    <w:rsid w:val="00015916"/>
    <w:rsid w:val="00016532"/>
    <w:rsid w:val="000324FD"/>
    <w:rsid w:val="00033596"/>
    <w:rsid w:val="0003602E"/>
    <w:rsid w:val="00040620"/>
    <w:rsid w:val="00045180"/>
    <w:rsid w:val="00061D73"/>
    <w:rsid w:val="00064895"/>
    <w:rsid w:val="00066DB0"/>
    <w:rsid w:val="000725D0"/>
    <w:rsid w:val="0007485E"/>
    <w:rsid w:val="000B2B87"/>
    <w:rsid w:val="000B624E"/>
    <w:rsid w:val="000C3BEE"/>
    <w:rsid w:val="000D1155"/>
    <w:rsid w:val="000D2A38"/>
    <w:rsid w:val="000E3836"/>
    <w:rsid w:val="000E72A1"/>
    <w:rsid w:val="00103B65"/>
    <w:rsid w:val="00107523"/>
    <w:rsid w:val="001155AF"/>
    <w:rsid w:val="001171E4"/>
    <w:rsid w:val="0012394A"/>
    <w:rsid w:val="001411C6"/>
    <w:rsid w:val="0014678D"/>
    <w:rsid w:val="0015172F"/>
    <w:rsid w:val="00156B41"/>
    <w:rsid w:val="00160EF7"/>
    <w:rsid w:val="00161669"/>
    <w:rsid w:val="00183075"/>
    <w:rsid w:val="001927ED"/>
    <w:rsid w:val="0019579F"/>
    <w:rsid w:val="001A4BC3"/>
    <w:rsid w:val="001B6E8C"/>
    <w:rsid w:val="001C2193"/>
    <w:rsid w:val="001E4649"/>
    <w:rsid w:val="001F29AA"/>
    <w:rsid w:val="00230229"/>
    <w:rsid w:val="00230A14"/>
    <w:rsid w:val="00237965"/>
    <w:rsid w:val="002443A8"/>
    <w:rsid w:val="00244616"/>
    <w:rsid w:val="00250B6F"/>
    <w:rsid w:val="00251204"/>
    <w:rsid w:val="00255673"/>
    <w:rsid w:val="00262698"/>
    <w:rsid w:val="00262C47"/>
    <w:rsid w:val="00265C94"/>
    <w:rsid w:val="0027193F"/>
    <w:rsid w:val="002736E2"/>
    <w:rsid w:val="00275C5D"/>
    <w:rsid w:val="002A1631"/>
    <w:rsid w:val="002E019F"/>
    <w:rsid w:val="002F0D11"/>
    <w:rsid w:val="002F4DCB"/>
    <w:rsid w:val="003025A6"/>
    <w:rsid w:val="00303BD5"/>
    <w:rsid w:val="00311B62"/>
    <w:rsid w:val="00314901"/>
    <w:rsid w:val="00345F48"/>
    <w:rsid w:val="003600D4"/>
    <w:rsid w:val="003605B3"/>
    <w:rsid w:val="00365388"/>
    <w:rsid w:val="00365A8F"/>
    <w:rsid w:val="0037792F"/>
    <w:rsid w:val="00380C39"/>
    <w:rsid w:val="00381543"/>
    <w:rsid w:val="0038367D"/>
    <w:rsid w:val="003A0DA2"/>
    <w:rsid w:val="003A6AE8"/>
    <w:rsid w:val="003C1B4A"/>
    <w:rsid w:val="003C4DA0"/>
    <w:rsid w:val="003D2F29"/>
    <w:rsid w:val="003F70C4"/>
    <w:rsid w:val="00401150"/>
    <w:rsid w:val="00403BB8"/>
    <w:rsid w:val="00411CB5"/>
    <w:rsid w:val="00414C72"/>
    <w:rsid w:val="00431D53"/>
    <w:rsid w:val="0043785F"/>
    <w:rsid w:val="00450EF6"/>
    <w:rsid w:val="00453D17"/>
    <w:rsid w:val="004713B8"/>
    <w:rsid w:val="00476314"/>
    <w:rsid w:val="00485EC6"/>
    <w:rsid w:val="00491966"/>
    <w:rsid w:val="00491FBC"/>
    <w:rsid w:val="004A13DC"/>
    <w:rsid w:val="004A31E7"/>
    <w:rsid w:val="004A4E3F"/>
    <w:rsid w:val="004C29A7"/>
    <w:rsid w:val="004C344A"/>
    <w:rsid w:val="004C6280"/>
    <w:rsid w:val="004D237C"/>
    <w:rsid w:val="004E7426"/>
    <w:rsid w:val="004F67F6"/>
    <w:rsid w:val="0050450B"/>
    <w:rsid w:val="00506C2D"/>
    <w:rsid w:val="005241CC"/>
    <w:rsid w:val="00533858"/>
    <w:rsid w:val="0053642B"/>
    <w:rsid w:val="005425E0"/>
    <w:rsid w:val="005458E8"/>
    <w:rsid w:val="00572CDB"/>
    <w:rsid w:val="00572D6F"/>
    <w:rsid w:val="00574B42"/>
    <w:rsid w:val="00581200"/>
    <w:rsid w:val="0058357A"/>
    <w:rsid w:val="005835C8"/>
    <w:rsid w:val="00585DF0"/>
    <w:rsid w:val="0059639C"/>
    <w:rsid w:val="005A4124"/>
    <w:rsid w:val="005F1B4A"/>
    <w:rsid w:val="005F5A4D"/>
    <w:rsid w:val="00606119"/>
    <w:rsid w:val="00616CB2"/>
    <w:rsid w:val="00624766"/>
    <w:rsid w:val="00633E34"/>
    <w:rsid w:val="0064083D"/>
    <w:rsid w:val="00646304"/>
    <w:rsid w:val="0065297E"/>
    <w:rsid w:val="00672AF6"/>
    <w:rsid w:val="00672CAB"/>
    <w:rsid w:val="00682A32"/>
    <w:rsid w:val="00684506"/>
    <w:rsid w:val="006A20B0"/>
    <w:rsid w:val="006A501F"/>
    <w:rsid w:val="006B12E9"/>
    <w:rsid w:val="006B24A1"/>
    <w:rsid w:val="006C67BB"/>
    <w:rsid w:val="006D0339"/>
    <w:rsid w:val="006D34C3"/>
    <w:rsid w:val="006F3ABD"/>
    <w:rsid w:val="006F5176"/>
    <w:rsid w:val="0070134D"/>
    <w:rsid w:val="00703E8E"/>
    <w:rsid w:val="00704F16"/>
    <w:rsid w:val="00705359"/>
    <w:rsid w:val="0071368F"/>
    <w:rsid w:val="00714EA9"/>
    <w:rsid w:val="00732C44"/>
    <w:rsid w:val="00743612"/>
    <w:rsid w:val="00751A11"/>
    <w:rsid w:val="00752A77"/>
    <w:rsid w:val="0075758C"/>
    <w:rsid w:val="0076597D"/>
    <w:rsid w:val="00772925"/>
    <w:rsid w:val="00776CEE"/>
    <w:rsid w:val="0079238E"/>
    <w:rsid w:val="00793171"/>
    <w:rsid w:val="007966AC"/>
    <w:rsid w:val="007A4C66"/>
    <w:rsid w:val="007A598F"/>
    <w:rsid w:val="007A6304"/>
    <w:rsid w:val="007C1E6B"/>
    <w:rsid w:val="007C2F38"/>
    <w:rsid w:val="007D4FF7"/>
    <w:rsid w:val="007D6F2D"/>
    <w:rsid w:val="007E04D3"/>
    <w:rsid w:val="007E0BAF"/>
    <w:rsid w:val="008026E5"/>
    <w:rsid w:val="00810828"/>
    <w:rsid w:val="00811612"/>
    <w:rsid w:val="008150D1"/>
    <w:rsid w:val="00833B88"/>
    <w:rsid w:val="00834EB5"/>
    <w:rsid w:val="00842E21"/>
    <w:rsid w:val="00864043"/>
    <w:rsid w:val="00877022"/>
    <w:rsid w:val="00894206"/>
    <w:rsid w:val="008A0F93"/>
    <w:rsid w:val="008B3B97"/>
    <w:rsid w:val="008B3F2D"/>
    <w:rsid w:val="008C6C0B"/>
    <w:rsid w:val="008E428D"/>
    <w:rsid w:val="008E43E8"/>
    <w:rsid w:val="008E4F56"/>
    <w:rsid w:val="008E52E6"/>
    <w:rsid w:val="008F7449"/>
    <w:rsid w:val="008F7A77"/>
    <w:rsid w:val="00901CF1"/>
    <w:rsid w:val="00904419"/>
    <w:rsid w:val="0091553C"/>
    <w:rsid w:val="00923202"/>
    <w:rsid w:val="0093405B"/>
    <w:rsid w:val="00945972"/>
    <w:rsid w:val="0094742A"/>
    <w:rsid w:val="009502CD"/>
    <w:rsid w:val="00951096"/>
    <w:rsid w:val="0097706F"/>
    <w:rsid w:val="009819A8"/>
    <w:rsid w:val="009823F0"/>
    <w:rsid w:val="009900A3"/>
    <w:rsid w:val="00990822"/>
    <w:rsid w:val="009A6FA7"/>
    <w:rsid w:val="009D102F"/>
    <w:rsid w:val="009F2FC0"/>
    <w:rsid w:val="009F3751"/>
    <w:rsid w:val="00A03075"/>
    <w:rsid w:val="00A04B31"/>
    <w:rsid w:val="00A07552"/>
    <w:rsid w:val="00A360E3"/>
    <w:rsid w:val="00A37204"/>
    <w:rsid w:val="00A47C91"/>
    <w:rsid w:val="00A47F7A"/>
    <w:rsid w:val="00A566FB"/>
    <w:rsid w:val="00A56CBB"/>
    <w:rsid w:val="00A67E97"/>
    <w:rsid w:val="00A81A23"/>
    <w:rsid w:val="00A82933"/>
    <w:rsid w:val="00AA380D"/>
    <w:rsid w:val="00AB2B26"/>
    <w:rsid w:val="00AB4DB3"/>
    <w:rsid w:val="00AC5C37"/>
    <w:rsid w:val="00AC7C4E"/>
    <w:rsid w:val="00AE6FC0"/>
    <w:rsid w:val="00AF28D9"/>
    <w:rsid w:val="00AF4E9E"/>
    <w:rsid w:val="00AF72DB"/>
    <w:rsid w:val="00B01BA4"/>
    <w:rsid w:val="00B0576F"/>
    <w:rsid w:val="00B2464E"/>
    <w:rsid w:val="00B26E1B"/>
    <w:rsid w:val="00B31439"/>
    <w:rsid w:val="00B5035B"/>
    <w:rsid w:val="00B74BAC"/>
    <w:rsid w:val="00BC7FE0"/>
    <w:rsid w:val="00BD6D0D"/>
    <w:rsid w:val="00BE346A"/>
    <w:rsid w:val="00BF7E21"/>
    <w:rsid w:val="00C008B3"/>
    <w:rsid w:val="00C24A11"/>
    <w:rsid w:val="00C27D14"/>
    <w:rsid w:val="00C33D10"/>
    <w:rsid w:val="00C34D08"/>
    <w:rsid w:val="00C5338F"/>
    <w:rsid w:val="00C56DFB"/>
    <w:rsid w:val="00C72A71"/>
    <w:rsid w:val="00C84895"/>
    <w:rsid w:val="00C904AB"/>
    <w:rsid w:val="00C95C48"/>
    <w:rsid w:val="00CD64A4"/>
    <w:rsid w:val="00CD68A0"/>
    <w:rsid w:val="00CE77E9"/>
    <w:rsid w:val="00CF6E4E"/>
    <w:rsid w:val="00D06450"/>
    <w:rsid w:val="00D23774"/>
    <w:rsid w:val="00D3114F"/>
    <w:rsid w:val="00D43E47"/>
    <w:rsid w:val="00D47F21"/>
    <w:rsid w:val="00D565A5"/>
    <w:rsid w:val="00D767EB"/>
    <w:rsid w:val="00D821AF"/>
    <w:rsid w:val="00DB364B"/>
    <w:rsid w:val="00DC7753"/>
    <w:rsid w:val="00DC7ACB"/>
    <w:rsid w:val="00DD19AE"/>
    <w:rsid w:val="00DE1CA2"/>
    <w:rsid w:val="00DF017B"/>
    <w:rsid w:val="00DF2F2F"/>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D1482"/>
    <w:rsid w:val="00EE4E3A"/>
    <w:rsid w:val="00F0347E"/>
    <w:rsid w:val="00F0451F"/>
    <w:rsid w:val="00F0791F"/>
    <w:rsid w:val="00F12C1D"/>
    <w:rsid w:val="00F138D7"/>
    <w:rsid w:val="00F41500"/>
    <w:rsid w:val="00F51C73"/>
    <w:rsid w:val="00F61FB8"/>
    <w:rsid w:val="00F62312"/>
    <w:rsid w:val="00F62E5E"/>
    <w:rsid w:val="00F63435"/>
    <w:rsid w:val="00F63AA9"/>
    <w:rsid w:val="00F65EE6"/>
    <w:rsid w:val="00FA3C84"/>
    <w:rsid w:val="00FB60F8"/>
    <w:rsid w:val="00FD005F"/>
    <w:rsid w:val="00FE408D"/>
    <w:rsid w:val="00FF1B4B"/>
    <w:rsid w:val="00FF1D22"/>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B4543B"/>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Jasmine Chen</cp:lastModifiedBy>
  <cp:revision>3</cp:revision>
  <dcterms:created xsi:type="dcterms:W3CDTF">2018-05-02T08:07:00Z</dcterms:created>
  <dcterms:modified xsi:type="dcterms:W3CDTF">2018-05-06T08:01:00Z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